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B04" w:rsidRPr="000774D6" w:rsidRDefault="00422D19">
      <w:pPr>
        <w:pStyle w:val="ArticleTitle"/>
      </w:pPr>
      <w:r w:rsidRPr="000774D6">
        <w:t>STIX – Spectrometer/</w:t>
      </w:r>
      <w:r w:rsidR="005E47B6" w:rsidRPr="000774D6">
        <w:t>Tele</w:t>
      </w:r>
      <w:r w:rsidRPr="000774D6">
        <w:t>s</w:t>
      </w:r>
      <w:r w:rsidR="005E47B6" w:rsidRPr="000774D6">
        <w:t>c</w:t>
      </w:r>
      <w:r w:rsidRPr="000774D6">
        <w:t>ope for Imaging X-rays</w:t>
      </w:r>
    </w:p>
    <w:p w:rsidR="005A2B04" w:rsidRPr="000774D6" w:rsidRDefault="005A2B04">
      <w:pPr>
        <w:pStyle w:val="Nagwek"/>
        <w:tabs>
          <w:tab w:val="clear" w:pos="4320"/>
          <w:tab w:val="clear" w:pos="8640"/>
        </w:tabs>
      </w:pPr>
    </w:p>
    <w:p w:rsidR="00453F89" w:rsidRDefault="00422D19" w:rsidP="00453F89">
      <w:pPr>
        <w:pStyle w:val="AuthorNamesAffiliations"/>
      </w:pPr>
      <w:r w:rsidRPr="00667DB9">
        <w:t>Konrad R. Skup</w:t>
      </w:r>
      <w:r w:rsidR="007C73A3" w:rsidRPr="000774D6">
        <w:rPr>
          <w:rStyle w:val="Odwoanieprzypisudolnego"/>
        </w:rPr>
        <w:footnoteReference w:id="1"/>
      </w:r>
      <w:r w:rsidR="00BD65B3" w:rsidRPr="00667DB9">
        <w:rPr>
          <w:vertAlign w:val="superscript"/>
        </w:rPr>
        <w:t>a</w:t>
      </w:r>
      <w:r w:rsidRPr="00667DB9">
        <w:t>, A. </w:t>
      </w:r>
      <w:proofErr w:type="spellStart"/>
      <w:r w:rsidRPr="00667DB9">
        <w:t>Cichocki</w:t>
      </w:r>
      <w:r w:rsidR="00BD65B3" w:rsidRPr="00667DB9">
        <w:rPr>
          <w:vertAlign w:val="superscript"/>
        </w:rPr>
        <w:t>a</w:t>
      </w:r>
      <w:proofErr w:type="spellEnd"/>
      <w:r w:rsidRPr="00667DB9">
        <w:t>, R. </w:t>
      </w:r>
      <w:proofErr w:type="spellStart"/>
      <w:r w:rsidRPr="00667DB9">
        <w:t>Graczyk</w:t>
      </w:r>
      <w:r w:rsidR="00BD65B3" w:rsidRPr="00667DB9">
        <w:rPr>
          <w:vertAlign w:val="superscript"/>
        </w:rPr>
        <w:t>a</w:t>
      </w:r>
      <w:proofErr w:type="spellEnd"/>
      <w:r w:rsidRPr="00667DB9">
        <w:t xml:space="preserve">, M. </w:t>
      </w:r>
      <w:proofErr w:type="spellStart"/>
      <w:r w:rsidRPr="00667DB9">
        <w:t>Michalska</w:t>
      </w:r>
      <w:r w:rsidR="00BD65B3" w:rsidRPr="00667DB9">
        <w:rPr>
          <w:vertAlign w:val="superscript"/>
        </w:rPr>
        <w:t>a</w:t>
      </w:r>
      <w:proofErr w:type="spellEnd"/>
      <w:r w:rsidRPr="00667DB9">
        <w:t>, M. </w:t>
      </w:r>
      <w:proofErr w:type="spellStart"/>
      <w:r w:rsidRPr="00667DB9">
        <w:t>Mosdorf</w:t>
      </w:r>
      <w:r w:rsidR="00BD65B3" w:rsidRPr="00667DB9">
        <w:rPr>
          <w:vertAlign w:val="superscript"/>
        </w:rPr>
        <w:t>a</w:t>
      </w:r>
      <w:proofErr w:type="spellEnd"/>
      <w:r w:rsidRPr="00667DB9">
        <w:t>, W. </w:t>
      </w:r>
      <w:proofErr w:type="spellStart"/>
      <w:r w:rsidRPr="00667DB9">
        <w:t>Nowosielski</w:t>
      </w:r>
      <w:r w:rsidR="00BD65B3" w:rsidRPr="00667DB9">
        <w:rPr>
          <w:vertAlign w:val="superscript"/>
        </w:rPr>
        <w:t>a</w:t>
      </w:r>
      <w:proofErr w:type="spellEnd"/>
      <w:r w:rsidRPr="00667DB9">
        <w:t>, P. </w:t>
      </w:r>
      <w:proofErr w:type="spellStart"/>
      <w:r w:rsidRPr="00667DB9">
        <w:t>Orleański</w:t>
      </w:r>
      <w:r w:rsidR="00BD65B3" w:rsidRPr="00667DB9">
        <w:rPr>
          <w:vertAlign w:val="superscript"/>
        </w:rPr>
        <w:t>a</w:t>
      </w:r>
      <w:r w:rsidR="00DC15EA">
        <w:rPr>
          <w:vertAlign w:val="superscript"/>
        </w:rPr>
        <w:t>c</w:t>
      </w:r>
      <w:proofErr w:type="spellEnd"/>
      <w:r w:rsidRPr="00667DB9">
        <w:t xml:space="preserve">, </w:t>
      </w:r>
      <w:r w:rsidR="00667DB9" w:rsidRPr="00667DB9">
        <w:t xml:space="preserve">A. </w:t>
      </w:r>
      <w:proofErr w:type="spellStart"/>
      <w:r w:rsidR="00667DB9" w:rsidRPr="00667DB9">
        <w:t>Przepiórka</w:t>
      </w:r>
      <w:r w:rsidR="00667DB9" w:rsidRPr="00667DB9">
        <w:rPr>
          <w:vertAlign w:val="superscript"/>
        </w:rPr>
        <w:t>a</w:t>
      </w:r>
      <w:proofErr w:type="spellEnd"/>
      <w:r w:rsidR="00667DB9" w:rsidRPr="00667DB9">
        <w:t xml:space="preserve">, </w:t>
      </w:r>
      <w:r w:rsidR="00667DB9">
        <w:t xml:space="preserve">K. </w:t>
      </w:r>
      <w:proofErr w:type="spellStart"/>
      <w:r w:rsidR="00667DB9">
        <w:t>Seweryn</w:t>
      </w:r>
      <w:r w:rsidR="00667DB9" w:rsidRPr="00667DB9">
        <w:rPr>
          <w:vertAlign w:val="superscript"/>
        </w:rPr>
        <w:t>a</w:t>
      </w:r>
      <w:proofErr w:type="spellEnd"/>
      <w:r w:rsidR="00667DB9">
        <w:t xml:space="preserve">, </w:t>
      </w:r>
      <w:r w:rsidR="00667DB9" w:rsidRPr="00667DB9">
        <w:t xml:space="preserve">M. </w:t>
      </w:r>
      <w:proofErr w:type="spellStart"/>
      <w:r w:rsidR="00667DB9" w:rsidRPr="00667DB9">
        <w:t>Stolarski</w:t>
      </w:r>
      <w:r w:rsidR="00667DB9" w:rsidRPr="00667DB9">
        <w:rPr>
          <w:vertAlign w:val="superscript"/>
        </w:rPr>
        <w:t>a</w:t>
      </w:r>
      <w:proofErr w:type="spellEnd"/>
      <w:r w:rsidR="00667DB9" w:rsidRPr="00667DB9">
        <w:t xml:space="preserve">, </w:t>
      </w:r>
      <w:r w:rsidRPr="00667DB9">
        <w:t>M. </w:t>
      </w:r>
      <w:proofErr w:type="spellStart"/>
      <w:r w:rsidRPr="00667DB9">
        <w:t>Winkler</w:t>
      </w:r>
      <w:r w:rsidR="00BD65B3" w:rsidRPr="00667DB9">
        <w:rPr>
          <w:vertAlign w:val="superscript"/>
        </w:rPr>
        <w:t>a</w:t>
      </w:r>
      <w:proofErr w:type="spellEnd"/>
      <w:r w:rsidR="00EA1EA7">
        <w:t xml:space="preserve">, </w:t>
      </w:r>
      <w:r w:rsidR="00453F89">
        <w:t>J. </w:t>
      </w:r>
      <w:proofErr w:type="spellStart"/>
      <w:r w:rsidR="00453F89">
        <w:t>Sylwester</w:t>
      </w:r>
      <w:r w:rsidR="00DC15EA">
        <w:rPr>
          <w:vertAlign w:val="superscript"/>
        </w:rPr>
        <w:t>b</w:t>
      </w:r>
      <w:proofErr w:type="spellEnd"/>
      <w:r w:rsidR="00453F89">
        <w:t>, M. </w:t>
      </w:r>
      <w:proofErr w:type="spellStart"/>
      <w:r w:rsidR="00453F89" w:rsidRPr="00453F89">
        <w:t>Kowalinski</w:t>
      </w:r>
      <w:r w:rsidR="00DC15EA">
        <w:rPr>
          <w:vertAlign w:val="superscript"/>
        </w:rPr>
        <w:t>b</w:t>
      </w:r>
      <w:proofErr w:type="spellEnd"/>
      <w:r w:rsidR="00453F89" w:rsidRPr="00453F89">
        <w:t>, T. </w:t>
      </w:r>
      <w:proofErr w:type="spellStart"/>
      <w:r w:rsidR="00453F89" w:rsidRPr="00453F89">
        <w:t>Mrozek</w:t>
      </w:r>
      <w:r w:rsidR="00DC15EA">
        <w:rPr>
          <w:vertAlign w:val="superscript"/>
        </w:rPr>
        <w:t>b</w:t>
      </w:r>
      <w:proofErr w:type="spellEnd"/>
      <w:r w:rsidR="00453F89">
        <w:t>, P. </w:t>
      </w:r>
      <w:proofErr w:type="spellStart"/>
      <w:r w:rsidR="00453F89">
        <w:t>Podgorski</w:t>
      </w:r>
      <w:r w:rsidR="00DC15EA">
        <w:rPr>
          <w:vertAlign w:val="superscript"/>
        </w:rPr>
        <w:t>b</w:t>
      </w:r>
      <w:proofErr w:type="spellEnd"/>
      <w:r w:rsidR="00453F89">
        <w:t xml:space="preserve">, </w:t>
      </w:r>
      <w:r w:rsidR="00EA1EA7">
        <w:t>A. O. </w:t>
      </w:r>
      <w:proofErr w:type="spellStart"/>
      <w:r w:rsidR="00EA1EA7" w:rsidRPr="00EA1EA7">
        <w:t>Benz</w:t>
      </w:r>
      <w:r w:rsidR="00DC15EA">
        <w:rPr>
          <w:vertAlign w:val="superscript"/>
        </w:rPr>
        <w:t>c</w:t>
      </w:r>
      <w:proofErr w:type="spellEnd"/>
      <w:r w:rsidR="00EA1EA7">
        <w:t xml:space="preserve">, </w:t>
      </w:r>
      <w:r w:rsidR="00EA1EA7" w:rsidRPr="00EA1EA7">
        <w:t>S</w:t>
      </w:r>
      <w:r w:rsidR="00EA1EA7">
        <w:t>. </w:t>
      </w:r>
      <w:proofErr w:type="spellStart"/>
      <w:r w:rsidR="00EA1EA7" w:rsidRPr="00EA1EA7">
        <w:t>Krucker</w:t>
      </w:r>
      <w:r w:rsidR="00DC15EA">
        <w:rPr>
          <w:vertAlign w:val="superscript"/>
        </w:rPr>
        <w:t>c</w:t>
      </w:r>
      <w:proofErr w:type="spellEnd"/>
      <w:r w:rsidR="00EA1EA7">
        <w:t xml:space="preserve">, </w:t>
      </w:r>
      <w:r w:rsidR="00A47FCF">
        <w:t>G. J. </w:t>
      </w:r>
      <w:proofErr w:type="spellStart"/>
      <w:r w:rsidR="00A47FCF" w:rsidRPr="00A47FCF">
        <w:t>Hurford</w:t>
      </w:r>
      <w:r w:rsidR="00DC15EA">
        <w:rPr>
          <w:vertAlign w:val="superscript"/>
        </w:rPr>
        <w:t>c</w:t>
      </w:r>
      <w:proofErr w:type="spellEnd"/>
      <w:r w:rsidR="00A47FCF">
        <w:t xml:space="preserve">, </w:t>
      </w:r>
      <w:r w:rsidR="00453F89">
        <w:t>N. G. </w:t>
      </w:r>
      <w:proofErr w:type="spellStart"/>
      <w:r w:rsidR="00453F89" w:rsidRPr="00453F89">
        <w:t>Arnold</w:t>
      </w:r>
      <w:r w:rsidR="00DC15EA">
        <w:rPr>
          <w:vertAlign w:val="superscript"/>
        </w:rPr>
        <w:t>c</w:t>
      </w:r>
      <w:proofErr w:type="spellEnd"/>
      <w:r w:rsidR="00DC15EA">
        <w:t>,</w:t>
      </w:r>
    </w:p>
    <w:p w:rsidR="00355A2D" w:rsidRPr="00166F1E" w:rsidRDefault="00166F1E" w:rsidP="00355A2D">
      <w:pPr>
        <w:pStyle w:val="Textkrper1"/>
        <w:rPr>
          <w:b/>
          <w:color w:val="FF0000"/>
        </w:rPr>
      </w:pPr>
      <w:r w:rsidRPr="00166F1E">
        <w:rPr>
          <w:b/>
          <w:color w:val="FF0000"/>
        </w:rPr>
        <w:t>GRIMM? ALINE?</w:t>
      </w:r>
    </w:p>
    <w:p w:rsidR="00422D19" w:rsidRDefault="00422D19" w:rsidP="00422D19">
      <w:pPr>
        <w:pStyle w:val="AuthorNamesAffiliations"/>
      </w:pPr>
      <w:proofErr w:type="spellStart"/>
      <w:proofErr w:type="gramStart"/>
      <w:r w:rsidRPr="000774D6">
        <w:rPr>
          <w:vertAlign w:val="superscript"/>
        </w:rPr>
        <w:t>a</w:t>
      </w:r>
      <w:r w:rsidRPr="000774D6">
        <w:t>Space</w:t>
      </w:r>
      <w:proofErr w:type="spellEnd"/>
      <w:proofErr w:type="gramEnd"/>
      <w:r w:rsidRPr="000774D6">
        <w:t xml:space="preserve"> Researc</w:t>
      </w:r>
      <w:bookmarkStart w:id="0" w:name="_GoBack"/>
      <w:bookmarkEnd w:id="0"/>
      <w:r w:rsidRPr="000774D6">
        <w:t xml:space="preserve">h Centre PAS, </w:t>
      </w:r>
      <w:proofErr w:type="spellStart"/>
      <w:r w:rsidRPr="000774D6">
        <w:t>ul</w:t>
      </w:r>
      <w:proofErr w:type="spellEnd"/>
      <w:r w:rsidRPr="000774D6">
        <w:t>. Bartycka 18A, 00-716 Warsaw, Poland</w:t>
      </w:r>
    </w:p>
    <w:p w:rsidR="00453F89" w:rsidRDefault="00453F89" w:rsidP="00453F89">
      <w:pPr>
        <w:pStyle w:val="AuthorNamesAffiliations"/>
      </w:pPr>
      <w:proofErr w:type="spellStart"/>
      <w:proofErr w:type="gramStart"/>
      <w:r>
        <w:rPr>
          <w:vertAlign w:val="superscript"/>
        </w:rPr>
        <w:t>b</w:t>
      </w:r>
      <w:r w:rsidRPr="000774D6">
        <w:t>Space</w:t>
      </w:r>
      <w:proofErr w:type="spellEnd"/>
      <w:proofErr w:type="gramEnd"/>
      <w:r w:rsidRPr="000774D6">
        <w:t xml:space="preserve"> Research Centre PAS, </w:t>
      </w:r>
      <w:proofErr w:type="spellStart"/>
      <w:r w:rsidR="0099329A">
        <w:t>Wrocław</w:t>
      </w:r>
      <w:proofErr w:type="spellEnd"/>
      <w:r w:rsidRPr="000774D6">
        <w:t>, Poland</w:t>
      </w:r>
    </w:p>
    <w:p w:rsidR="00453F89" w:rsidRPr="00453F89" w:rsidRDefault="00453F89" w:rsidP="00453F89">
      <w:pPr>
        <w:pStyle w:val="Textkrper1"/>
        <w:rPr>
          <w:sz w:val="24"/>
        </w:rPr>
      </w:pPr>
      <w:proofErr w:type="spellStart"/>
      <w:proofErr w:type="gramStart"/>
      <w:r>
        <w:rPr>
          <w:vertAlign w:val="superscript"/>
        </w:rPr>
        <w:t>c</w:t>
      </w:r>
      <w:r w:rsidRPr="00453F89">
        <w:rPr>
          <w:sz w:val="24"/>
        </w:rPr>
        <w:t>University</w:t>
      </w:r>
      <w:proofErr w:type="spellEnd"/>
      <w:proofErr w:type="gramEnd"/>
      <w:r w:rsidRPr="00453F89">
        <w:rPr>
          <w:sz w:val="24"/>
        </w:rPr>
        <w:t xml:space="preserve"> of Applied Sciences and Arts Northwestern Switzerland, </w:t>
      </w:r>
      <w:proofErr w:type="spellStart"/>
      <w:r w:rsidRPr="00453F89">
        <w:rPr>
          <w:sz w:val="24"/>
        </w:rPr>
        <w:t>Windisch</w:t>
      </w:r>
      <w:proofErr w:type="spellEnd"/>
      <w:r w:rsidRPr="00453F89">
        <w:rPr>
          <w:sz w:val="24"/>
        </w:rPr>
        <w:t>, Switzerland</w:t>
      </w:r>
    </w:p>
    <w:p w:rsidR="00BD65B3" w:rsidRPr="000774D6" w:rsidRDefault="00240D7B" w:rsidP="00BD65B3">
      <w:pPr>
        <w:pStyle w:val="SPIEabstracttitle"/>
        <w:rPr>
          <w:i/>
        </w:rPr>
      </w:pPr>
      <w:r w:rsidRPr="000774D6">
        <w:t>Abstract</w:t>
      </w:r>
    </w:p>
    <w:p w:rsidR="00BD65B3" w:rsidRPr="000774D6" w:rsidRDefault="00240D7B" w:rsidP="00BD65B3">
      <w:pPr>
        <w:pStyle w:val="Textkrper1"/>
      </w:pPr>
      <w:r w:rsidRPr="000774D6">
        <w:t>The Spectrometer/Telescope for Imaging X-rays (STIX) is one of 10 instruments on board Solar Orbiter, an M-class mission of the</w:t>
      </w:r>
      <w:r w:rsidR="00B87E6D" w:rsidRPr="000774D6">
        <w:t xml:space="preserve"> European Space Agency (ESA) scheduled to be launch in 2017. STIX applies a </w:t>
      </w:r>
      <w:r w:rsidR="00B87E6D" w:rsidRPr="000774D6">
        <w:rPr>
          <w:rFonts w:cs="Arial"/>
          <w:color w:val="000000"/>
        </w:rPr>
        <w:t>Fourier-imaging technique using a set of tungsten grids in front of 32 pixelized CdTe detectors to</w:t>
      </w:r>
      <w:r w:rsidR="00B87E6D" w:rsidRPr="000774D6">
        <w:rPr>
          <w:rFonts w:cs="Arial"/>
        </w:rPr>
        <w:t xml:space="preserve"> provide imaging spectroscopy of solar thermal and non-thermal hard X-ray emissions from 4 to 150 keV.</w:t>
      </w:r>
      <w:r w:rsidR="005E47B6" w:rsidRPr="000774D6">
        <w:rPr>
          <w:rFonts w:cs="Arial"/>
        </w:rPr>
        <w:t xml:space="preserve"> The</w:t>
      </w:r>
      <w:r w:rsidR="00B154C5" w:rsidRPr="000774D6">
        <w:rPr>
          <w:rFonts w:cs="Arial"/>
        </w:rPr>
        <w:t xml:space="preserve">se detectors are source of data collected and analyzed </w:t>
      </w:r>
      <w:r w:rsidR="007A1C80" w:rsidRPr="000774D6">
        <w:rPr>
          <w:rFonts w:cs="Arial"/>
        </w:rPr>
        <w:t xml:space="preserve">in real-time </w:t>
      </w:r>
      <w:r w:rsidR="00B154C5" w:rsidRPr="000774D6">
        <w:rPr>
          <w:rFonts w:cs="Arial"/>
        </w:rPr>
        <w:t xml:space="preserve">by Instrument Data Processing Unit (IDPU). </w:t>
      </w:r>
      <w:r w:rsidR="007A1C80" w:rsidRPr="000774D6">
        <w:rPr>
          <w:rFonts w:cs="Arial"/>
        </w:rPr>
        <w:t xml:space="preserve">Besides the data processing the IDPU controls and manages other STIX’s subsystems: </w:t>
      </w:r>
      <w:r w:rsidR="000B4335" w:rsidRPr="000774D6">
        <w:rPr>
          <w:rFonts w:cs="Arial"/>
        </w:rPr>
        <w:t xml:space="preserve">ASICs and ADCs associated with detectors, </w:t>
      </w:r>
      <w:r w:rsidR="007A1C80" w:rsidRPr="000774D6">
        <w:rPr>
          <w:rFonts w:cs="Arial"/>
        </w:rPr>
        <w:t>Aspect System, Attenuator, PSU and HK.</w:t>
      </w:r>
      <w:r w:rsidR="000B4335" w:rsidRPr="000774D6">
        <w:rPr>
          <w:rFonts w:cs="Arial"/>
        </w:rPr>
        <w:t xml:space="preserve"> The instrument reviewed in this paper is based on the design that passed the Instrument Preliminary Design Review (IPDR) in early 2012 and Software Preliminary Design Review (SW PDR)</w:t>
      </w:r>
      <w:r w:rsidR="004D7E41" w:rsidRPr="000774D6">
        <w:rPr>
          <w:rFonts w:cs="Arial"/>
        </w:rPr>
        <w:t xml:space="preserve"> in middle of 2012. Particular emphasis is given to the </w:t>
      </w:r>
      <w:r w:rsidR="00BE1A46" w:rsidRPr="000774D6">
        <w:rPr>
          <w:rFonts w:cs="Arial"/>
        </w:rPr>
        <w:t xml:space="preserve">IDPU and </w:t>
      </w:r>
      <w:r w:rsidR="00A21ED4" w:rsidRPr="000774D6">
        <w:rPr>
          <w:rFonts w:cs="Arial"/>
        </w:rPr>
        <w:t xml:space="preserve">low level </w:t>
      </w:r>
      <w:r w:rsidR="0018205F" w:rsidRPr="000774D6">
        <w:rPr>
          <w:rFonts w:cs="Arial"/>
        </w:rPr>
        <w:t>software called Basic SW (BSW)</w:t>
      </w:r>
      <w:r w:rsidR="00BE1A46" w:rsidRPr="000774D6">
        <w:rPr>
          <w:rFonts w:cs="Arial"/>
        </w:rPr>
        <w:t>.</w:t>
      </w:r>
    </w:p>
    <w:p w:rsidR="00B87E6D" w:rsidRPr="000774D6" w:rsidRDefault="00B87E6D" w:rsidP="00BD65B3">
      <w:pPr>
        <w:pStyle w:val="Textkrper1"/>
      </w:pPr>
    </w:p>
    <w:p w:rsidR="00B87E6D" w:rsidRPr="000774D6" w:rsidRDefault="00E14BDF" w:rsidP="00E14BDF">
      <w:pPr>
        <w:pStyle w:val="Keywords"/>
        <w:numPr>
          <w:ilvl w:val="0"/>
          <w:numId w:val="21"/>
        </w:numPr>
      </w:pPr>
      <w:r w:rsidRPr="000774D6">
        <w:t xml:space="preserve">X-ray imaging, X-ray spectrometer, data processing unit, </w:t>
      </w:r>
      <w:r w:rsidR="005C0A85" w:rsidRPr="000774D6">
        <w:t xml:space="preserve">FPGA, </w:t>
      </w:r>
      <w:r w:rsidR="005C0A85" w:rsidRPr="000774D6">
        <w:rPr>
          <w:b/>
          <w:color w:val="FF0000"/>
        </w:rPr>
        <w:t>TBU</w:t>
      </w:r>
    </w:p>
    <w:p w:rsidR="007C73A3" w:rsidRPr="000774D6" w:rsidRDefault="007C73A3" w:rsidP="00BD65B3">
      <w:pPr>
        <w:pStyle w:val="Textkrper1"/>
      </w:pPr>
    </w:p>
    <w:p w:rsidR="00A506A6" w:rsidRPr="000774D6" w:rsidRDefault="00A506A6" w:rsidP="00A506A6">
      <w:pPr>
        <w:pStyle w:val="Nagwek1"/>
        <w:keepNext/>
        <w:tabs>
          <w:tab w:val="clear" w:pos="288"/>
          <w:tab w:val="num" w:pos="360"/>
        </w:tabs>
        <w:overflowPunct/>
        <w:autoSpaceDE/>
        <w:autoSpaceDN/>
        <w:adjustRightInd/>
        <w:spacing w:after="120"/>
        <w:ind w:left="360" w:hanging="360"/>
        <w:jc w:val="center"/>
        <w:textAlignment w:val="auto"/>
      </w:pPr>
      <w:r w:rsidRPr="000774D6">
        <w:t>INTRODUCTION</w:t>
      </w:r>
    </w:p>
    <w:p w:rsidR="00BF487E" w:rsidRDefault="00BF487E" w:rsidP="00BF487E">
      <w:pPr>
        <w:pStyle w:val="SPIEbodytext"/>
      </w:pPr>
      <w:r w:rsidRPr="00BF487E">
        <w:t>The Spectrometer Telescope for Imaging X-rays (STIX) has been selected to be one of the 10 instruments on ESA’s Solar Orbiter mission.</w:t>
      </w:r>
      <w:r>
        <w:t xml:space="preserve"> </w:t>
      </w:r>
      <w:r w:rsidRPr="005039A4">
        <w:t>Solar Orbiter is a confirmed mission within ESA’s Cosmic Vision plan to be launched in 2017.</w:t>
      </w:r>
      <w:r>
        <w:t xml:space="preserve"> </w:t>
      </w:r>
      <w:r w:rsidRPr="005039A4">
        <w:t xml:space="preserve">In an </w:t>
      </w:r>
      <w:r>
        <w:t xml:space="preserve">elliptical </w:t>
      </w:r>
      <w:r w:rsidRPr="005039A4">
        <w:t xml:space="preserve">orbit that </w:t>
      </w:r>
      <w:r>
        <w:t>extends almost to</w:t>
      </w:r>
      <w:r w:rsidRPr="005039A4">
        <w:t xml:space="preserve"> one quarter of the Earth's distance from the Sun, Solar Orbiter will explore the Sun-</w:t>
      </w:r>
      <w:proofErr w:type="spellStart"/>
      <w:r w:rsidRPr="005039A4">
        <w:t>Heliosphere</w:t>
      </w:r>
      <w:proofErr w:type="spellEnd"/>
      <w:r w:rsidRPr="005039A4">
        <w:t xml:space="preserve"> connection by combining remote sensing imaging spectroscopy observations with in-situ observations of fields and particles. STIX provides imaging spectroscopy of solar X-ray emissions from ~4 to 150 keV, with </w:t>
      </w:r>
      <w:r>
        <w:t xml:space="preserve">good spectral resolution and </w:t>
      </w:r>
      <w:r w:rsidRPr="005039A4">
        <w:t>unprecedented spatial resolution and sensitivity (near perihelion</w:t>
      </w:r>
      <w:r>
        <w:t>)</w:t>
      </w:r>
      <w:r w:rsidRPr="005039A4">
        <w:t>. STIX is a European collaboration between Poland, France, Germany, Czech Republic, Austria, and Ireland, with Switzerland as the lead.</w:t>
      </w:r>
    </w:p>
    <w:p w:rsidR="0005602D" w:rsidRDefault="00246720" w:rsidP="00246720">
      <w:pPr>
        <w:pStyle w:val="SPIEbodytext"/>
      </w:pPr>
      <w:r w:rsidRPr="005039A4">
        <w:t xml:space="preserve">STIX is based on a Fourier-transform imaging technique similar to that used successfully by the Hard X-ray Telescope (HXT) on the Japanese </w:t>
      </w:r>
      <w:proofErr w:type="spellStart"/>
      <w:r w:rsidRPr="005039A4">
        <w:t>Yoh</w:t>
      </w:r>
      <w:r>
        <w:t>koh</w:t>
      </w:r>
      <w:proofErr w:type="spellEnd"/>
      <w:r>
        <w:t xml:space="preserve"> </w:t>
      </w:r>
      <w:r w:rsidR="008D5AEF">
        <w:t>mission</w:t>
      </w:r>
      <w:r w:rsidR="00D17DD9">
        <w:t xml:space="preserve"> </w:t>
      </w:r>
      <w:r w:rsidR="00D17DD9">
        <w:rPr>
          <w:highlight w:val="yellow"/>
        </w:rPr>
        <w:fldChar w:fldCharType="begin"/>
      </w:r>
      <w:r w:rsidR="00D17DD9">
        <w:instrText xml:space="preserve"> REF _Ref329242937 \r \h </w:instrText>
      </w:r>
      <w:r w:rsidR="00D17DD9">
        <w:rPr>
          <w:highlight w:val="yellow"/>
        </w:rPr>
      </w:r>
      <w:r w:rsidR="00D17DD9">
        <w:rPr>
          <w:highlight w:val="yellow"/>
        </w:rPr>
        <w:fldChar w:fldCharType="separate"/>
      </w:r>
      <w:r w:rsidR="00D17DD9">
        <w:t>[1]</w:t>
      </w:r>
      <w:r w:rsidR="00D17DD9">
        <w:rPr>
          <w:highlight w:val="yellow"/>
        </w:rPr>
        <w:fldChar w:fldCharType="end"/>
      </w:r>
      <w:r w:rsidRPr="005039A4">
        <w:t xml:space="preserve">, and related to that used for the </w:t>
      </w:r>
      <w:proofErr w:type="spellStart"/>
      <w:r w:rsidRPr="005039A4">
        <w:t>Reuven</w:t>
      </w:r>
      <w:proofErr w:type="spellEnd"/>
      <w:r w:rsidRPr="005039A4">
        <w:t xml:space="preserve"> </w:t>
      </w:r>
      <w:proofErr w:type="spellStart"/>
      <w:r w:rsidRPr="005039A4">
        <w:t>Ramaty</w:t>
      </w:r>
      <w:proofErr w:type="spellEnd"/>
      <w:r w:rsidRPr="005039A4">
        <w:t xml:space="preserve"> High Energy Solar Spectroscopic</w:t>
      </w:r>
      <w:r>
        <w:t xml:space="preserve"> Imager (RHESSI</w:t>
      </w:r>
      <w:r w:rsidRPr="005039A4">
        <w:t xml:space="preserve">) </w:t>
      </w:r>
      <w:r w:rsidR="008D5AEF" w:rsidRPr="005039A4">
        <w:t>mission</w:t>
      </w:r>
      <w:r w:rsidR="00D17DD9">
        <w:t xml:space="preserve"> (</w:t>
      </w:r>
      <w:r w:rsidR="00D17DD9">
        <w:fldChar w:fldCharType="begin"/>
      </w:r>
      <w:r w:rsidR="00D17DD9">
        <w:instrText xml:space="preserve"> REF _Ref329242947 \r \h </w:instrText>
      </w:r>
      <w:r w:rsidR="00D17DD9">
        <w:fldChar w:fldCharType="separate"/>
      </w:r>
      <w:r w:rsidR="00D17DD9">
        <w:t>[2]</w:t>
      </w:r>
      <w:r w:rsidR="00D17DD9">
        <w:fldChar w:fldCharType="end"/>
      </w:r>
      <w:proofErr w:type="gramStart"/>
      <w:r w:rsidR="00D17DD9">
        <w:t>,</w:t>
      </w:r>
      <w:proofErr w:type="gramEnd"/>
      <w:r w:rsidR="00D17DD9">
        <w:fldChar w:fldCharType="begin"/>
      </w:r>
      <w:r w:rsidR="00D17DD9">
        <w:instrText xml:space="preserve"> REF _Ref329242955 \r \h </w:instrText>
      </w:r>
      <w:r w:rsidR="00D17DD9">
        <w:fldChar w:fldCharType="separate"/>
      </w:r>
      <w:r w:rsidR="00D17DD9">
        <w:t>[3]</w:t>
      </w:r>
      <w:r w:rsidR="00D17DD9">
        <w:fldChar w:fldCharType="end"/>
      </w:r>
      <w:r w:rsidR="00D17DD9">
        <w:t>)</w:t>
      </w:r>
      <w:r>
        <w:t xml:space="preserve">. </w:t>
      </w:r>
      <w:r w:rsidR="00D87D1C">
        <w:t>A set of 32 cadmium t</w:t>
      </w:r>
      <w:r w:rsidR="00D87D1C" w:rsidRPr="005039A4">
        <w:t>elluride (CdTe) X-ray detectors</w:t>
      </w:r>
      <w:r w:rsidR="00D87D1C">
        <w:t xml:space="preserve"> combi</w:t>
      </w:r>
      <w:r w:rsidR="00842D32">
        <w:t>ned with associated electronics:</w:t>
      </w:r>
      <w:r w:rsidR="00D87D1C">
        <w:t xml:space="preserve"> ASICs, analog to digital converters (ADC</w:t>
      </w:r>
      <w:r w:rsidR="00842D32">
        <w:t>s</w:t>
      </w:r>
      <w:r w:rsidR="00D87D1C">
        <w:t>) and Instrument Data Processing Unit (IDPU) provide</w:t>
      </w:r>
      <w:r w:rsidR="00842D32">
        <w:t xml:space="preserve"> </w:t>
      </w:r>
      <w:r w:rsidR="00842D32" w:rsidRPr="00D1746E">
        <w:t xml:space="preserve">quantitative information on </w:t>
      </w:r>
      <w:r w:rsidR="0005602D" w:rsidRPr="005039A4">
        <w:t>energy release processes in solar flares</w:t>
      </w:r>
      <w:r w:rsidR="0005602D">
        <w:t xml:space="preserve">. </w:t>
      </w:r>
      <w:r w:rsidR="0005602D" w:rsidRPr="005039A4">
        <w:t>The remote-sensing</w:t>
      </w:r>
      <w:r w:rsidR="0005602D" w:rsidRPr="00D1746E">
        <w:t xml:space="preserve"> </w:t>
      </w:r>
      <w:r w:rsidR="0005602D">
        <w:t xml:space="preserve">with STIX will determine </w:t>
      </w:r>
      <w:r w:rsidR="00842D32" w:rsidRPr="00D1746E">
        <w:t>the timing, locatio</w:t>
      </w:r>
      <w:r w:rsidR="00664B7E">
        <w:t>n, intensity, and spectrum</w:t>
      </w:r>
      <w:r w:rsidR="00842D32" w:rsidRPr="00D1746E">
        <w:t xml:space="preserve"> of accelerated electrons </w:t>
      </w:r>
      <w:r w:rsidR="0005602D">
        <w:t xml:space="preserve">near the Sun </w:t>
      </w:r>
      <w:r w:rsidR="00842D32" w:rsidRPr="00D1746E">
        <w:t xml:space="preserve">as well as </w:t>
      </w:r>
      <w:r w:rsidR="0005602D" w:rsidRPr="005039A4">
        <w:t>the size, density, temperature, and energy content of the thermal flare loops</w:t>
      </w:r>
      <w:r w:rsidR="0005602D">
        <w:t>.</w:t>
      </w:r>
      <w:r w:rsidR="00E754A6">
        <w:t xml:space="preserve"> </w:t>
      </w:r>
      <w:r w:rsidR="00D17DD9">
        <w:rPr>
          <w:highlight w:val="yellow"/>
        </w:rPr>
        <w:fldChar w:fldCharType="begin"/>
      </w:r>
      <w:r w:rsidR="00D17DD9">
        <w:instrText xml:space="preserve"> REF _Ref329242963 \r \h </w:instrText>
      </w:r>
      <w:r w:rsidR="00D17DD9">
        <w:rPr>
          <w:highlight w:val="yellow"/>
        </w:rPr>
      </w:r>
      <w:r w:rsidR="00D17DD9">
        <w:rPr>
          <w:highlight w:val="yellow"/>
        </w:rPr>
        <w:fldChar w:fldCharType="separate"/>
      </w:r>
      <w:r w:rsidR="00D17DD9">
        <w:t>[4]</w:t>
      </w:r>
      <w:r w:rsidR="00D17DD9">
        <w:rPr>
          <w:highlight w:val="yellow"/>
        </w:rPr>
        <w:fldChar w:fldCharType="end"/>
      </w:r>
      <w:r w:rsidR="008440F8">
        <w:t xml:space="preserve"> </w:t>
      </w:r>
      <w:proofErr w:type="gramStart"/>
      <w:r w:rsidR="008440F8">
        <w:t>describes</w:t>
      </w:r>
      <w:proofErr w:type="gramEnd"/>
      <w:r w:rsidR="008440F8">
        <w:t xml:space="preserve"> in details</w:t>
      </w:r>
      <w:r w:rsidR="00E754A6" w:rsidRPr="005039A4">
        <w:t xml:space="preserve"> the imaging technique </w:t>
      </w:r>
      <w:r w:rsidR="008440F8">
        <w:t>used in STIX.</w:t>
      </w:r>
      <w:r w:rsidR="006012FF">
        <w:t xml:space="preserve"> </w:t>
      </w:r>
      <w:r w:rsidR="006012FF">
        <w:fldChar w:fldCharType="begin"/>
      </w:r>
      <w:r w:rsidR="006012FF">
        <w:instrText xml:space="preserve"> REF _Ref329166142 \h </w:instrText>
      </w:r>
      <w:r w:rsidR="006012FF">
        <w:fldChar w:fldCharType="separate"/>
      </w:r>
      <w:r w:rsidR="006012FF">
        <w:t xml:space="preserve">Figure </w:t>
      </w:r>
      <w:r w:rsidR="006012FF">
        <w:rPr>
          <w:noProof/>
        </w:rPr>
        <w:t>1</w:t>
      </w:r>
      <w:r w:rsidR="006012FF">
        <w:fldChar w:fldCharType="end"/>
      </w:r>
      <w:r w:rsidR="006012FF">
        <w:t xml:space="preserve"> show</w:t>
      </w:r>
      <w:r w:rsidR="00E720D3">
        <w:t>s</w:t>
      </w:r>
      <w:r w:rsidR="006012FF">
        <w:t xml:space="preserve"> the location of the instrument onboard the Solar Orbiter.</w:t>
      </w:r>
    </w:p>
    <w:p w:rsidR="003C07FA" w:rsidRDefault="003C07FA" w:rsidP="003C07FA">
      <w:pPr>
        <w:pStyle w:val="SPIEbodytext"/>
      </w:pPr>
      <w:r w:rsidRPr="005039A4">
        <w:t>STIX plays an important role in enabling Solar Orbiter to achieve two of its major science goals of (1) understanding the acceleration of electrons at the Sun and their transport into interplanetary space and (2) determining the magnetic connection of the Solar Orbiter back to the Sun. In this way, STIX provides an important link between the remote and in-situ instrument</w:t>
      </w:r>
      <w:r>
        <w:t>s</w:t>
      </w:r>
      <w:r w:rsidRPr="005039A4">
        <w:t xml:space="preserve"> of the Solar Orbiter mission</w:t>
      </w:r>
      <w:r w:rsidR="00CF43D5">
        <w:t xml:space="preserve"> </w:t>
      </w:r>
      <w:r w:rsidR="00D17DD9">
        <w:rPr>
          <w:highlight w:val="yellow"/>
        </w:rPr>
        <w:fldChar w:fldCharType="begin"/>
      </w:r>
      <w:r w:rsidR="00D17DD9">
        <w:instrText xml:space="preserve"> REF _Ref329242969 \r \h </w:instrText>
      </w:r>
      <w:r w:rsidR="00D17DD9">
        <w:rPr>
          <w:highlight w:val="yellow"/>
        </w:rPr>
      </w:r>
      <w:r w:rsidR="00D17DD9">
        <w:rPr>
          <w:highlight w:val="yellow"/>
        </w:rPr>
        <w:fldChar w:fldCharType="separate"/>
      </w:r>
      <w:r w:rsidR="00D17DD9">
        <w:t>[5]</w:t>
      </w:r>
      <w:r w:rsidR="00D17DD9">
        <w:rPr>
          <w:highlight w:val="yellow"/>
        </w:rPr>
        <w:fldChar w:fldCharType="end"/>
      </w:r>
      <w:r w:rsidRPr="005039A4">
        <w:t>.</w:t>
      </w:r>
    </w:p>
    <w:p w:rsidR="003C07FA" w:rsidRDefault="003C07FA" w:rsidP="00246720">
      <w:pPr>
        <w:pStyle w:val="SPIEbodytext"/>
      </w:pPr>
    </w:p>
    <w:p w:rsidR="00DB4925" w:rsidRDefault="008D5AEF" w:rsidP="00DB4925">
      <w:pPr>
        <w:pStyle w:val="SPIEbodytext"/>
        <w:keepNext/>
        <w:jc w:val="center"/>
      </w:pPr>
      <w:r w:rsidRPr="008D5AEF">
        <w:rPr>
          <w:noProof/>
          <w:lang w:val="de-DE" w:eastAsia="de-DE"/>
        </w:rPr>
        <w:lastRenderedPageBreak/>
        <w:drawing>
          <wp:inline distT="0" distB="0" distL="0" distR="0">
            <wp:extent cx="2914650" cy="2105025"/>
            <wp:effectExtent l="0" t="0" r="0" b="0"/>
            <wp:docPr id="1" name="Obraz 1"/>
            <wp:cNvGraphicFramePr/>
            <a:graphic xmlns:a="http://schemas.openxmlformats.org/drawingml/2006/main">
              <a:graphicData uri="http://schemas.openxmlformats.org/drawingml/2006/picture">
                <pic:pic xmlns:pic="http://schemas.openxmlformats.org/drawingml/2006/picture">
                  <pic:nvPicPr>
                    <pic:cNvPr id="6" name="Inhaltsplatzhalter 5"/>
                    <pic:cNvPicPr>
                      <a:picLocks noGrp="1"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920730" cy="2109416"/>
                    </a:xfrm>
                    <a:prstGeom prst="rect">
                      <a:avLst/>
                    </a:prstGeom>
                    <a:noFill/>
                    <a:ln w="1270">
                      <a:noFill/>
                      <a:miter lim="800000"/>
                      <a:headEnd/>
                      <a:tailEnd/>
                    </a:ln>
                    <a:effectLst/>
                  </pic:spPr>
                </pic:pic>
              </a:graphicData>
            </a:graphic>
          </wp:inline>
        </w:drawing>
      </w:r>
    </w:p>
    <w:p w:rsidR="008D5AEF" w:rsidRDefault="00DB4925" w:rsidP="00DB4925">
      <w:pPr>
        <w:pStyle w:val="SPIEfigurecaption"/>
        <w:ind w:left="360" w:firstLine="0"/>
        <w:jc w:val="center"/>
      </w:pPr>
      <w:bookmarkStart w:id="1" w:name="_Ref329166142"/>
      <w:proofErr w:type="gramStart"/>
      <w:r>
        <w:t xml:space="preserve">Figure </w:t>
      </w:r>
      <w:r w:rsidR="008A6D61">
        <w:fldChar w:fldCharType="begin"/>
      </w:r>
      <w:r w:rsidR="003629C6">
        <w:instrText xml:space="preserve"> SEQ Figure \* ARABIC </w:instrText>
      </w:r>
      <w:r w:rsidR="008A6D61">
        <w:fldChar w:fldCharType="separate"/>
      </w:r>
      <w:r w:rsidR="00E03967">
        <w:rPr>
          <w:noProof/>
        </w:rPr>
        <w:t>1</w:t>
      </w:r>
      <w:r w:rsidR="008A6D61">
        <w:rPr>
          <w:noProof/>
        </w:rPr>
        <w:fldChar w:fldCharType="end"/>
      </w:r>
      <w:bookmarkEnd w:id="1"/>
      <w:r>
        <w:t>.</w:t>
      </w:r>
      <w:proofErr w:type="gramEnd"/>
      <w:r>
        <w:t xml:space="preserve"> </w:t>
      </w:r>
      <w:proofErr w:type="gramStart"/>
      <w:r>
        <w:t>STIX location on board of Solar Obiter.</w:t>
      </w:r>
      <w:proofErr w:type="gramEnd"/>
    </w:p>
    <w:p w:rsidR="00DB4925" w:rsidRPr="00DB4925" w:rsidRDefault="00DB4925" w:rsidP="00DB4925"/>
    <w:p w:rsidR="00BD5A27" w:rsidRDefault="00BD5A27" w:rsidP="00BD5A27">
      <w:pPr>
        <w:pStyle w:val="Nagwek1"/>
        <w:keepNext/>
        <w:tabs>
          <w:tab w:val="clear" w:pos="288"/>
          <w:tab w:val="num" w:pos="360"/>
        </w:tabs>
        <w:overflowPunct/>
        <w:autoSpaceDE/>
        <w:autoSpaceDN/>
        <w:adjustRightInd/>
        <w:spacing w:after="120"/>
        <w:ind w:left="360" w:hanging="360"/>
        <w:jc w:val="center"/>
        <w:textAlignment w:val="auto"/>
      </w:pPr>
      <w:r>
        <w:t>INSTRUMENT</w:t>
      </w:r>
    </w:p>
    <w:p w:rsidR="00EF0ECD" w:rsidRDefault="00056823" w:rsidP="00EF0ECD">
      <w:pPr>
        <w:pStyle w:val="SPIEbodytext"/>
      </w:pPr>
      <w:r>
        <w:t xml:space="preserve">The STIX instrument </w:t>
      </w:r>
      <w:r w:rsidR="00705A05">
        <w:t>consists from three mechanically separated parts</w:t>
      </w:r>
      <w:r w:rsidR="000E3231">
        <w:t xml:space="preserve"> (</w:t>
      </w:r>
      <w:r w:rsidR="008A6D61">
        <w:fldChar w:fldCharType="begin"/>
      </w:r>
      <w:r w:rsidR="00B22571">
        <w:instrText xml:space="preserve"> REF _Ref329166332 \h </w:instrText>
      </w:r>
      <w:r w:rsidR="008A6D61">
        <w:fldChar w:fldCharType="separate"/>
      </w:r>
      <w:r w:rsidR="00B22571">
        <w:t>Figure 2</w:t>
      </w:r>
      <w:r w:rsidR="008A6D61">
        <w:fldChar w:fldCharType="end"/>
      </w:r>
      <w:r w:rsidR="009377DF">
        <w:t>, left</w:t>
      </w:r>
      <w:r w:rsidR="008A6D61">
        <w:fldChar w:fldCharType="begin"/>
      </w:r>
      <w:r w:rsidR="000E3231">
        <w:instrText xml:space="preserve"> REF _Ref329166149 \h </w:instrText>
      </w:r>
      <w:r w:rsidR="008A6D61">
        <w:fldChar w:fldCharType="end"/>
      </w:r>
      <w:r w:rsidR="000E3231">
        <w:t>)</w:t>
      </w:r>
      <w:r w:rsidR="00705A05">
        <w:t>:</w:t>
      </w:r>
    </w:p>
    <w:p w:rsidR="00705A05" w:rsidRPr="00705A05" w:rsidRDefault="00705A05" w:rsidP="000E3231">
      <w:pPr>
        <w:pStyle w:val="SPIEbodytext"/>
        <w:numPr>
          <w:ilvl w:val="0"/>
          <w:numId w:val="23"/>
        </w:numPr>
        <w:spacing w:after="0"/>
      </w:pPr>
      <w:r w:rsidRPr="005039A4">
        <w:rPr>
          <w:color w:val="000000"/>
        </w:rPr>
        <w:t xml:space="preserve">An X-ray </w:t>
      </w:r>
      <w:r>
        <w:rPr>
          <w:color w:val="000000"/>
        </w:rPr>
        <w:t xml:space="preserve">transparent </w:t>
      </w:r>
      <w:r w:rsidRPr="005039A4">
        <w:rPr>
          <w:color w:val="000000"/>
        </w:rPr>
        <w:t>window</w:t>
      </w:r>
      <w:r>
        <w:rPr>
          <w:color w:val="000000"/>
        </w:rPr>
        <w:t xml:space="preserve"> in the heat shield</w:t>
      </w:r>
      <w:r w:rsidRPr="005039A4">
        <w:rPr>
          <w:color w:val="000000"/>
        </w:rPr>
        <w:t>,</w:t>
      </w:r>
    </w:p>
    <w:p w:rsidR="00705A05" w:rsidRPr="00705A05" w:rsidRDefault="00705A05" w:rsidP="000E3231">
      <w:pPr>
        <w:pStyle w:val="SPIEbodytext"/>
        <w:numPr>
          <w:ilvl w:val="0"/>
          <w:numId w:val="23"/>
        </w:numPr>
        <w:spacing w:after="0"/>
      </w:pPr>
      <w:r w:rsidRPr="005039A4">
        <w:rPr>
          <w:color w:val="000000"/>
        </w:rPr>
        <w:t xml:space="preserve">An </w:t>
      </w:r>
      <w:r>
        <w:rPr>
          <w:color w:val="000000"/>
        </w:rPr>
        <w:t>imager</w:t>
      </w:r>
      <w:r w:rsidRPr="005039A4">
        <w:rPr>
          <w:color w:val="000000"/>
        </w:rPr>
        <w:t>,</w:t>
      </w:r>
    </w:p>
    <w:p w:rsidR="00705A05" w:rsidRDefault="00705A05" w:rsidP="000E3231">
      <w:pPr>
        <w:pStyle w:val="SPIEbodytext"/>
        <w:numPr>
          <w:ilvl w:val="0"/>
          <w:numId w:val="23"/>
        </w:numPr>
      </w:pPr>
      <w:r w:rsidRPr="00CB5383">
        <w:t>Detector/Electronics Module</w:t>
      </w:r>
      <w:r>
        <w:t>.</w:t>
      </w:r>
    </w:p>
    <w:p w:rsidR="00705A05" w:rsidRDefault="00F81D6C" w:rsidP="00705A05">
      <w:pPr>
        <w:pStyle w:val="SPIEbodytext"/>
      </w:pPr>
      <w:r>
        <w:t>From functional point of view, the STIX can be divided into seven subsystems</w:t>
      </w:r>
      <w:r w:rsidR="004979CE">
        <w:t xml:space="preserve"> </w:t>
      </w:r>
      <w:r w:rsidR="009377DF">
        <w:t>(</w:t>
      </w:r>
      <w:r w:rsidR="008A6D61">
        <w:fldChar w:fldCharType="begin"/>
      </w:r>
      <w:r w:rsidR="009377DF">
        <w:instrText xml:space="preserve"> REF _Ref329166332 \h </w:instrText>
      </w:r>
      <w:r w:rsidR="008A6D61">
        <w:fldChar w:fldCharType="separate"/>
      </w:r>
      <w:r w:rsidR="009377DF">
        <w:t>Figure 2</w:t>
      </w:r>
      <w:r w:rsidR="008A6D61">
        <w:fldChar w:fldCharType="end"/>
      </w:r>
      <w:r w:rsidR="009377DF">
        <w:t>, right)</w:t>
      </w:r>
      <w:r>
        <w:t>:</w:t>
      </w:r>
    </w:p>
    <w:p w:rsidR="00F81D6C" w:rsidRDefault="00F81D6C" w:rsidP="000E3231">
      <w:pPr>
        <w:pStyle w:val="SPIEbodytext"/>
        <w:numPr>
          <w:ilvl w:val="0"/>
          <w:numId w:val="24"/>
        </w:numPr>
        <w:spacing w:after="0"/>
      </w:pPr>
      <w:r>
        <w:t>X-ray window</w:t>
      </w:r>
      <w:r w:rsidR="004B0626">
        <w:t>s</w:t>
      </w:r>
      <w:r>
        <w:t>,</w:t>
      </w:r>
    </w:p>
    <w:p w:rsidR="00F81D6C" w:rsidRDefault="00F81D6C" w:rsidP="000E3231">
      <w:pPr>
        <w:pStyle w:val="SPIEbodytext"/>
        <w:numPr>
          <w:ilvl w:val="0"/>
          <w:numId w:val="24"/>
        </w:numPr>
        <w:spacing w:after="0"/>
      </w:pPr>
      <w:r>
        <w:t>Imager,</w:t>
      </w:r>
    </w:p>
    <w:p w:rsidR="00F81D6C" w:rsidRDefault="00F81D6C" w:rsidP="000E3231">
      <w:pPr>
        <w:pStyle w:val="SPIEbodytext"/>
        <w:numPr>
          <w:ilvl w:val="0"/>
          <w:numId w:val="24"/>
        </w:numPr>
        <w:spacing w:after="0"/>
      </w:pPr>
      <w:r>
        <w:t>Aspect System,</w:t>
      </w:r>
    </w:p>
    <w:p w:rsidR="00F81D6C" w:rsidRDefault="00F81D6C" w:rsidP="000E3231">
      <w:pPr>
        <w:pStyle w:val="SPIEbodytext"/>
        <w:numPr>
          <w:ilvl w:val="0"/>
          <w:numId w:val="24"/>
        </w:numPr>
        <w:spacing w:after="0"/>
      </w:pPr>
      <w:r>
        <w:t>Attenuator,</w:t>
      </w:r>
    </w:p>
    <w:p w:rsidR="00F81D6C" w:rsidRDefault="00F81D6C" w:rsidP="000E3231">
      <w:pPr>
        <w:pStyle w:val="SPIEbodytext"/>
        <w:numPr>
          <w:ilvl w:val="0"/>
          <w:numId w:val="24"/>
        </w:numPr>
        <w:spacing w:after="0"/>
      </w:pPr>
      <w:r>
        <w:t>Detectors + ASICs and ADCs,</w:t>
      </w:r>
    </w:p>
    <w:p w:rsidR="00F81D6C" w:rsidRDefault="00F81D6C" w:rsidP="000E3231">
      <w:pPr>
        <w:pStyle w:val="SPIEbodytext"/>
        <w:numPr>
          <w:ilvl w:val="0"/>
          <w:numId w:val="24"/>
        </w:numPr>
        <w:spacing w:after="0"/>
      </w:pPr>
      <w:r>
        <w:t>IPDU,</w:t>
      </w:r>
    </w:p>
    <w:p w:rsidR="00F81D6C" w:rsidRDefault="00F81D6C" w:rsidP="000E3231">
      <w:pPr>
        <w:pStyle w:val="SPIEbodytext"/>
        <w:numPr>
          <w:ilvl w:val="0"/>
          <w:numId w:val="24"/>
        </w:numPr>
      </w:pPr>
      <w:r>
        <w:t>PSU.</w:t>
      </w:r>
    </w:p>
    <w:p w:rsidR="00705A05" w:rsidRDefault="00A71178" w:rsidP="00705A05">
      <w:pPr>
        <w:pStyle w:val="SPIEbodytext"/>
      </w:pPr>
      <w:r w:rsidRPr="005039A4">
        <w:rPr>
          <w:szCs w:val="20"/>
        </w:rPr>
        <w:t>The individual subsystems are briefly described in the following sections.</w:t>
      </w:r>
      <w:r w:rsidR="005C16EC">
        <w:rPr>
          <w:szCs w:val="20"/>
        </w:rPr>
        <w:t xml:space="preserve"> </w:t>
      </w:r>
      <w:r w:rsidR="005C16EC">
        <w:t xml:space="preserve">The instrument properties are summarized in </w:t>
      </w:r>
      <w:r w:rsidR="008A6D61">
        <w:fldChar w:fldCharType="begin"/>
      </w:r>
      <w:r w:rsidR="005C16EC">
        <w:instrText xml:space="preserve"> REF _Ref329166082 \h </w:instrText>
      </w:r>
      <w:r w:rsidR="008A6D61">
        <w:fldChar w:fldCharType="separate"/>
      </w:r>
      <w:r w:rsidR="005C16EC">
        <w:t>Table 1</w:t>
      </w:r>
      <w:r w:rsidR="008A6D61">
        <w:fldChar w:fldCharType="end"/>
      </w:r>
      <w:r w:rsidR="005C16EC">
        <w:t>.</w:t>
      </w:r>
    </w:p>
    <w:p w:rsidR="004979CE" w:rsidRDefault="00EF0ECD" w:rsidP="004979CE">
      <w:pPr>
        <w:pStyle w:val="SPIEbodytext"/>
        <w:keepNext/>
        <w:jc w:val="center"/>
      </w:pPr>
      <w:r>
        <w:rPr>
          <w:noProof/>
          <w:szCs w:val="20"/>
          <w:lang w:val="de-DE" w:eastAsia="de-DE"/>
        </w:rPr>
        <w:drawing>
          <wp:inline distT="0" distB="0" distL="0" distR="0">
            <wp:extent cx="3092725" cy="1469818"/>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5447" t="10687" r="9659" b="8278"/>
                    <a:stretch>
                      <a:fillRect/>
                    </a:stretch>
                  </pic:blipFill>
                  <pic:spPr bwMode="auto">
                    <a:xfrm>
                      <a:off x="0" y="0"/>
                      <a:ext cx="3094424" cy="1470625"/>
                    </a:xfrm>
                    <a:prstGeom prst="rect">
                      <a:avLst/>
                    </a:prstGeom>
                    <a:noFill/>
                    <a:ln w="9525">
                      <a:noFill/>
                      <a:miter lim="800000"/>
                      <a:headEnd/>
                      <a:tailEnd/>
                    </a:ln>
                  </pic:spPr>
                </pic:pic>
              </a:graphicData>
            </a:graphic>
          </wp:inline>
        </w:drawing>
      </w:r>
      <w:r w:rsidR="004741A2">
        <w:rPr>
          <w:b/>
          <w:noProof/>
          <w:lang w:val="de-DE" w:eastAsia="de-DE"/>
        </w:rPr>
        <w:drawing>
          <wp:inline distT="0" distB="0" distL="0" distR="0">
            <wp:extent cx="2889700" cy="1579597"/>
            <wp:effectExtent l="0" t="0" r="0" b="0"/>
            <wp:docPr id="4" name="Obraz 4" descr="STIX_block_diagram_may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IX_block_diagram_may2012"/>
                    <pic:cNvPicPr>
                      <a:picLocks noChangeAspect="1" noChangeArrowheads="1"/>
                    </pic:cNvPicPr>
                  </pic:nvPicPr>
                  <pic:blipFill>
                    <a:blip r:embed="rId10" cstate="print"/>
                    <a:srcRect l="6261" t="26428" r="6538" b="9886"/>
                    <a:stretch>
                      <a:fillRect/>
                    </a:stretch>
                  </pic:blipFill>
                  <pic:spPr bwMode="auto">
                    <a:xfrm>
                      <a:off x="0" y="0"/>
                      <a:ext cx="2894576" cy="1582262"/>
                    </a:xfrm>
                    <a:prstGeom prst="rect">
                      <a:avLst/>
                    </a:prstGeom>
                    <a:noFill/>
                    <a:ln w="9525">
                      <a:noFill/>
                      <a:miter lim="800000"/>
                      <a:headEnd/>
                      <a:tailEnd/>
                    </a:ln>
                  </pic:spPr>
                </pic:pic>
              </a:graphicData>
            </a:graphic>
          </wp:inline>
        </w:drawing>
      </w:r>
    </w:p>
    <w:p w:rsidR="00EF0ECD" w:rsidRDefault="004979CE" w:rsidP="004979CE">
      <w:pPr>
        <w:pStyle w:val="SPIEfigurecaption"/>
        <w:ind w:left="360" w:firstLine="0"/>
        <w:jc w:val="center"/>
      </w:pPr>
      <w:bookmarkStart w:id="2" w:name="_Ref329166332"/>
      <w:proofErr w:type="gramStart"/>
      <w:r>
        <w:t xml:space="preserve">Figure </w:t>
      </w:r>
      <w:r w:rsidR="008A6D61">
        <w:fldChar w:fldCharType="begin"/>
      </w:r>
      <w:r w:rsidR="003629C6">
        <w:instrText xml:space="preserve"> SEQ Figure \* ARABIC </w:instrText>
      </w:r>
      <w:r w:rsidR="008A6D61">
        <w:fldChar w:fldCharType="separate"/>
      </w:r>
      <w:r w:rsidR="00E03967">
        <w:rPr>
          <w:noProof/>
        </w:rPr>
        <w:t>2</w:t>
      </w:r>
      <w:r w:rsidR="008A6D61">
        <w:rPr>
          <w:noProof/>
        </w:rPr>
        <w:fldChar w:fldCharType="end"/>
      </w:r>
      <w:bookmarkEnd w:id="2"/>
      <w:r>
        <w:t>.</w:t>
      </w:r>
      <w:proofErr w:type="gramEnd"/>
      <w:r>
        <w:t xml:space="preserve"> </w:t>
      </w:r>
      <w:r w:rsidR="004741A2" w:rsidRPr="004741A2">
        <w:rPr>
          <w:i/>
        </w:rPr>
        <w:t xml:space="preserve">Left: </w:t>
      </w:r>
      <w:r>
        <w:t xml:space="preserve">The STIX instrument is </w:t>
      </w:r>
      <w:r w:rsidRPr="00CB5383">
        <w:t xml:space="preserve">made up of three mechanically-separate sections: the X-ray windows; the </w:t>
      </w:r>
      <w:r>
        <w:t>Imager</w:t>
      </w:r>
      <w:r w:rsidRPr="00CB5383">
        <w:t xml:space="preserve"> with widely separated grids and aspect system; and the Detector/Electronics Module containing CdTe detectors and electronics</w:t>
      </w:r>
      <w:r>
        <w:t>.</w:t>
      </w:r>
      <w:r w:rsidR="004741A2">
        <w:t xml:space="preserve"> </w:t>
      </w:r>
      <w:r w:rsidR="004741A2" w:rsidRPr="004741A2">
        <w:rPr>
          <w:i/>
        </w:rPr>
        <w:t>Right:</w:t>
      </w:r>
      <w:r w:rsidR="004741A2" w:rsidRPr="004741A2">
        <w:t xml:space="preserve"> </w:t>
      </w:r>
      <w:r w:rsidR="004741A2" w:rsidRPr="00CB5383">
        <w:t xml:space="preserve">Functional block </w:t>
      </w:r>
      <w:r w:rsidR="004741A2">
        <w:t>diagram of the STIX instrument.</w:t>
      </w:r>
    </w:p>
    <w:p w:rsidR="003C07FA" w:rsidRDefault="003C07FA">
      <w:pPr>
        <w:overflowPunct/>
        <w:autoSpaceDE/>
        <w:autoSpaceDN/>
        <w:adjustRightInd/>
        <w:textAlignment w:val="auto"/>
        <w:rPr>
          <w:sz w:val="18"/>
        </w:rPr>
      </w:pPr>
      <w:bookmarkStart w:id="3" w:name="_Ref329166082"/>
      <w:r>
        <w:br w:type="page"/>
      </w:r>
    </w:p>
    <w:p w:rsidR="000E3231" w:rsidRDefault="000E3231" w:rsidP="000E3231">
      <w:pPr>
        <w:pStyle w:val="SPIEfigurecaption"/>
      </w:pPr>
      <w:proofErr w:type="gramStart"/>
      <w:r>
        <w:lastRenderedPageBreak/>
        <w:t xml:space="preserve">Table </w:t>
      </w:r>
      <w:r w:rsidR="008A6D61">
        <w:fldChar w:fldCharType="begin"/>
      </w:r>
      <w:r w:rsidR="003629C6">
        <w:instrText xml:space="preserve"> SEQ Table \* ARABIC </w:instrText>
      </w:r>
      <w:r w:rsidR="008A6D61">
        <w:fldChar w:fldCharType="separate"/>
      </w:r>
      <w:r>
        <w:t>1</w:t>
      </w:r>
      <w:r w:rsidR="008A6D61">
        <w:fldChar w:fldCharType="end"/>
      </w:r>
      <w:bookmarkEnd w:id="3"/>
      <w:r>
        <w:t>.</w:t>
      </w:r>
      <w:proofErr w:type="gramEnd"/>
      <w:r>
        <w:t xml:space="preserve"> </w:t>
      </w:r>
      <w:proofErr w:type="gramStart"/>
      <w:r>
        <w:t>Instrument properties.</w:t>
      </w:r>
      <w:proofErr w:type="gramEnd"/>
    </w:p>
    <w:tbl>
      <w:tblPr>
        <w:tblStyle w:val="Tabela-Siatka"/>
        <w:tblW w:w="0" w:type="auto"/>
        <w:jc w:val="center"/>
        <w:tblLook w:val="04A0"/>
      </w:tblPr>
      <w:tblGrid>
        <w:gridCol w:w="2205"/>
        <w:gridCol w:w="4766"/>
      </w:tblGrid>
      <w:tr w:rsidR="000E3231" w:rsidTr="00746EB9">
        <w:trPr>
          <w:jc w:val="center"/>
        </w:trPr>
        <w:tc>
          <w:tcPr>
            <w:tcW w:w="0" w:type="auto"/>
            <w:vAlign w:val="center"/>
          </w:tcPr>
          <w:p w:rsidR="000E3231" w:rsidRDefault="000E3231" w:rsidP="000E3231">
            <w:pPr>
              <w:pStyle w:val="SPIEbodytext"/>
              <w:jc w:val="left"/>
            </w:pPr>
            <w:r>
              <w:t>Mass</w:t>
            </w:r>
          </w:p>
        </w:tc>
        <w:tc>
          <w:tcPr>
            <w:tcW w:w="0" w:type="auto"/>
            <w:vAlign w:val="center"/>
          </w:tcPr>
          <w:p w:rsidR="000E3231" w:rsidRDefault="000E3231" w:rsidP="000E3231">
            <w:pPr>
              <w:pStyle w:val="SPIEbodytext"/>
              <w:jc w:val="left"/>
            </w:pPr>
            <w:r>
              <w:t>4.9 kg</w:t>
            </w:r>
          </w:p>
        </w:tc>
      </w:tr>
      <w:tr w:rsidR="000E3231" w:rsidTr="00746EB9">
        <w:trPr>
          <w:jc w:val="center"/>
        </w:trPr>
        <w:tc>
          <w:tcPr>
            <w:tcW w:w="0" w:type="auto"/>
            <w:vAlign w:val="center"/>
          </w:tcPr>
          <w:p w:rsidR="000E3231" w:rsidRDefault="000E3231" w:rsidP="000E3231">
            <w:pPr>
              <w:pStyle w:val="SPIEbodytext"/>
              <w:jc w:val="left"/>
            </w:pPr>
            <w:r>
              <w:t>Power</w:t>
            </w:r>
          </w:p>
        </w:tc>
        <w:tc>
          <w:tcPr>
            <w:tcW w:w="0" w:type="auto"/>
            <w:vAlign w:val="center"/>
          </w:tcPr>
          <w:p w:rsidR="000E3231" w:rsidRDefault="000E3231" w:rsidP="000E3231">
            <w:pPr>
              <w:pStyle w:val="SPIEbodytext"/>
              <w:jc w:val="left"/>
            </w:pPr>
            <w:r>
              <w:t>5 W</w:t>
            </w:r>
          </w:p>
        </w:tc>
      </w:tr>
      <w:tr w:rsidR="000E3231" w:rsidTr="00746EB9">
        <w:trPr>
          <w:jc w:val="center"/>
        </w:trPr>
        <w:tc>
          <w:tcPr>
            <w:tcW w:w="0" w:type="auto"/>
            <w:vAlign w:val="center"/>
          </w:tcPr>
          <w:p w:rsidR="000E3231" w:rsidRDefault="000E3231" w:rsidP="000E3231">
            <w:pPr>
              <w:pStyle w:val="SPIEbodytext"/>
              <w:jc w:val="left"/>
            </w:pPr>
            <w:r>
              <w:t>Dimensions</w:t>
            </w:r>
          </w:p>
        </w:tc>
        <w:tc>
          <w:tcPr>
            <w:tcW w:w="0" w:type="auto"/>
            <w:vAlign w:val="center"/>
          </w:tcPr>
          <w:p w:rsidR="000E3231" w:rsidRDefault="0063346F" w:rsidP="000E3231">
            <w:pPr>
              <w:pStyle w:val="SPIEbodytext"/>
              <w:jc w:val="left"/>
            </w:pPr>
            <w:r>
              <w:t xml:space="preserve">22 </w:t>
            </w:r>
            <w:r w:rsidRPr="00C87443">
              <w:sym w:font="Symbol" w:char="F0B4"/>
            </w:r>
            <w:r w:rsidR="000E3231">
              <w:t xml:space="preserve"> 22 </w:t>
            </w:r>
            <w:r w:rsidRPr="00C87443">
              <w:sym w:font="Symbol" w:char="F0B4"/>
            </w:r>
            <w:r w:rsidR="000E3231">
              <w:t xml:space="preserve"> 80 cm</w:t>
            </w:r>
          </w:p>
        </w:tc>
      </w:tr>
      <w:tr w:rsidR="000E3231" w:rsidTr="00746EB9">
        <w:trPr>
          <w:jc w:val="center"/>
        </w:trPr>
        <w:tc>
          <w:tcPr>
            <w:tcW w:w="0" w:type="auto"/>
            <w:vAlign w:val="center"/>
          </w:tcPr>
          <w:p w:rsidR="000E3231" w:rsidRDefault="000E3231" w:rsidP="000E3231">
            <w:pPr>
              <w:pStyle w:val="SPIEbodytext"/>
              <w:jc w:val="left"/>
            </w:pPr>
            <w:r>
              <w:t>Energy range</w:t>
            </w:r>
          </w:p>
        </w:tc>
        <w:tc>
          <w:tcPr>
            <w:tcW w:w="0" w:type="auto"/>
            <w:vAlign w:val="center"/>
          </w:tcPr>
          <w:p w:rsidR="000E3231" w:rsidRDefault="000E3231" w:rsidP="000E3231">
            <w:pPr>
              <w:pStyle w:val="SPIEbodytext"/>
              <w:jc w:val="left"/>
            </w:pPr>
            <w:r>
              <w:t>4-150 keV</w:t>
            </w:r>
          </w:p>
        </w:tc>
      </w:tr>
      <w:tr w:rsidR="000E3231" w:rsidTr="00746EB9">
        <w:trPr>
          <w:jc w:val="center"/>
        </w:trPr>
        <w:tc>
          <w:tcPr>
            <w:tcW w:w="0" w:type="auto"/>
            <w:vAlign w:val="center"/>
          </w:tcPr>
          <w:p w:rsidR="000E3231" w:rsidRDefault="000E3231" w:rsidP="000E3231">
            <w:pPr>
              <w:pStyle w:val="SPIEbodytext"/>
              <w:jc w:val="left"/>
            </w:pPr>
            <w:r>
              <w:t>Energy resolution</w:t>
            </w:r>
          </w:p>
        </w:tc>
        <w:tc>
          <w:tcPr>
            <w:tcW w:w="0" w:type="auto"/>
            <w:vAlign w:val="center"/>
          </w:tcPr>
          <w:p w:rsidR="000E3231" w:rsidRDefault="000E3231" w:rsidP="000E3231">
            <w:pPr>
              <w:pStyle w:val="SPIEbodytext"/>
              <w:jc w:val="left"/>
            </w:pPr>
            <w:r>
              <w:t>1 – 15 keV (depending on photon’s energy)</w:t>
            </w:r>
          </w:p>
        </w:tc>
      </w:tr>
      <w:tr w:rsidR="000E3231" w:rsidTr="00746EB9">
        <w:trPr>
          <w:jc w:val="center"/>
        </w:trPr>
        <w:tc>
          <w:tcPr>
            <w:tcW w:w="0" w:type="auto"/>
            <w:vAlign w:val="center"/>
          </w:tcPr>
          <w:p w:rsidR="000E3231" w:rsidRDefault="000E3231" w:rsidP="000E3231">
            <w:pPr>
              <w:pStyle w:val="SPIEbodytext"/>
              <w:jc w:val="left"/>
            </w:pPr>
            <w:r>
              <w:t>Field of view</w:t>
            </w:r>
          </w:p>
        </w:tc>
        <w:tc>
          <w:tcPr>
            <w:tcW w:w="0" w:type="auto"/>
            <w:vAlign w:val="center"/>
          </w:tcPr>
          <w:p w:rsidR="000E3231" w:rsidRPr="000E3231" w:rsidRDefault="000E3231" w:rsidP="000E3231">
            <w:pPr>
              <w:pStyle w:val="SPIEbodytext"/>
              <w:rPr>
                <w:lang w:val="de-DE"/>
              </w:rPr>
            </w:pPr>
            <w:r w:rsidRPr="000E3231">
              <w:t>2</w:t>
            </w:r>
            <w:r w:rsidRPr="000E3231">
              <w:sym w:font="Symbol" w:char="00B0"/>
            </w:r>
          </w:p>
        </w:tc>
      </w:tr>
      <w:tr w:rsidR="000E3231" w:rsidTr="00746EB9">
        <w:trPr>
          <w:jc w:val="center"/>
        </w:trPr>
        <w:tc>
          <w:tcPr>
            <w:tcW w:w="0" w:type="auto"/>
            <w:vAlign w:val="center"/>
          </w:tcPr>
          <w:p w:rsidR="000E3231" w:rsidRDefault="000E3231" w:rsidP="000E3231">
            <w:pPr>
              <w:pStyle w:val="SPIEbodytext"/>
              <w:jc w:val="left"/>
            </w:pPr>
            <w:r>
              <w:t>Finest angular resolution</w:t>
            </w:r>
          </w:p>
        </w:tc>
        <w:tc>
          <w:tcPr>
            <w:tcW w:w="0" w:type="auto"/>
            <w:vAlign w:val="center"/>
          </w:tcPr>
          <w:p w:rsidR="000E3231" w:rsidRDefault="000E3231" w:rsidP="000E3231">
            <w:pPr>
              <w:pStyle w:val="SPIEbodytext"/>
              <w:jc w:val="left"/>
            </w:pPr>
            <w:r>
              <w:t xml:space="preserve">7 </w:t>
            </w:r>
            <w:proofErr w:type="spellStart"/>
            <w:r>
              <w:t>arcsec</w:t>
            </w:r>
            <w:proofErr w:type="spellEnd"/>
          </w:p>
        </w:tc>
      </w:tr>
      <w:tr w:rsidR="000E3231" w:rsidTr="00746EB9">
        <w:trPr>
          <w:jc w:val="center"/>
        </w:trPr>
        <w:tc>
          <w:tcPr>
            <w:tcW w:w="0" w:type="auto"/>
            <w:vAlign w:val="center"/>
          </w:tcPr>
          <w:p w:rsidR="000E3231" w:rsidRDefault="000E3231" w:rsidP="000E3231">
            <w:pPr>
              <w:pStyle w:val="SPIEbodytext"/>
              <w:jc w:val="left"/>
            </w:pPr>
            <w:r>
              <w:t>Spatial resolution</w:t>
            </w:r>
          </w:p>
        </w:tc>
        <w:tc>
          <w:tcPr>
            <w:tcW w:w="0" w:type="auto"/>
            <w:vAlign w:val="center"/>
          </w:tcPr>
          <w:p w:rsidR="000E3231" w:rsidRDefault="000E3231" w:rsidP="000E3231">
            <w:pPr>
              <w:pStyle w:val="SPIEbodytext"/>
              <w:jc w:val="left"/>
            </w:pPr>
            <w:r>
              <w:t>Up to 1400 km on the Sun (1/1000 of the solar diameter)</w:t>
            </w:r>
          </w:p>
        </w:tc>
      </w:tr>
      <w:tr w:rsidR="000E3231" w:rsidTr="00746EB9">
        <w:trPr>
          <w:jc w:val="center"/>
        </w:trPr>
        <w:tc>
          <w:tcPr>
            <w:tcW w:w="0" w:type="auto"/>
            <w:vAlign w:val="center"/>
          </w:tcPr>
          <w:p w:rsidR="000E3231" w:rsidRDefault="000E3231" w:rsidP="000E3231">
            <w:pPr>
              <w:pStyle w:val="SPIEbodytext"/>
              <w:jc w:val="left"/>
            </w:pPr>
            <w:r>
              <w:t>Time resolution</w:t>
            </w:r>
          </w:p>
        </w:tc>
        <w:tc>
          <w:tcPr>
            <w:tcW w:w="0" w:type="auto"/>
            <w:vAlign w:val="center"/>
          </w:tcPr>
          <w:p w:rsidR="000E3231" w:rsidRPr="000E3231" w:rsidRDefault="000E3231" w:rsidP="000E3231">
            <w:pPr>
              <w:pStyle w:val="SPIEbodytext"/>
              <w:rPr>
                <w:lang w:val="de-DE"/>
              </w:rPr>
            </w:pPr>
            <w:r w:rsidRPr="000E3231">
              <w:t>≥ 0.1 s</w:t>
            </w:r>
          </w:p>
        </w:tc>
      </w:tr>
    </w:tbl>
    <w:p w:rsidR="000E3231" w:rsidRPr="00EF0ECD" w:rsidRDefault="000E3231" w:rsidP="00EF0ECD">
      <w:pPr>
        <w:pStyle w:val="SPIEbodytext"/>
        <w:jc w:val="left"/>
      </w:pPr>
    </w:p>
    <w:p w:rsidR="004B0626" w:rsidRDefault="004B0626" w:rsidP="00BD5A27">
      <w:pPr>
        <w:pStyle w:val="Nagwek2"/>
        <w:keepNext/>
        <w:tabs>
          <w:tab w:val="clear" w:pos="432"/>
          <w:tab w:val="num" w:pos="360"/>
          <w:tab w:val="left" w:pos="504"/>
        </w:tabs>
        <w:overflowPunct/>
        <w:autoSpaceDE/>
        <w:autoSpaceDN/>
        <w:adjustRightInd/>
        <w:spacing w:before="0" w:after="120"/>
        <w:ind w:left="360" w:hanging="360"/>
        <w:textAlignment w:val="auto"/>
      </w:pPr>
      <w:r>
        <w:t>X-ray windows</w:t>
      </w:r>
    </w:p>
    <w:p w:rsidR="004B0626" w:rsidRPr="004B0626" w:rsidRDefault="001857E3" w:rsidP="004B0626">
      <w:pPr>
        <w:pStyle w:val="SPIEbodytext"/>
      </w:pPr>
      <w:r w:rsidRPr="00E757B9">
        <w:t xml:space="preserve">The STIX X-ray windows play two roles. First, they are a prime element in the instrument thermal control system, reflecting and reradiating most of the incident radiation, so as to limit the incident optical and IR solar flux seen by the instrument. Second, it serves to preferentially absorb the intense flux of low energy X-rays that would otherwise contribute to pulse pileup and live time issues in the detectors in large flares. By using low-Z materials, a thermally-effective window can be </w:t>
      </w:r>
      <w:r>
        <w:t>developed</w:t>
      </w:r>
      <w:r w:rsidRPr="00E757B9">
        <w:t xml:space="preserve"> which has acceptable X-ray absorption properties to permit observations down to 4</w:t>
      </w:r>
      <w:r>
        <w:t> </w:t>
      </w:r>
      <w:r w:rsidRPr="00E757B9">
        <w:t>keV.</w:t>
      </w:r>
    </w:p>
    <w:p w:rsidR="004B0626" w:rsidRDefault="004B0626" w:rsidP="00BD5A27">
      <w:pPr>
        <w:pStyle w:val="Nagwek2"/>
        <w:keepNext/>
        <w:tabs>
          <w:tab w:val="clear" w:pos="432"/>
          <w:tab w:val="num" w:pos="360"/>
          <w:tab w:val="left" w:pos="504"/>
        </w:tabs>
        <w:overflowPunct/>
        <w:autoSpaceDE/>
        <w:autoSpaceDN/>
        <w:adjustRightInd/>
        <w:spacing w:before="0" w:after="120"/>
        <w:ind w:left="360" w:hanging="360"/>
        <w:textAlignment w:val="auto"/>
      </w:pPr>
      <w:r>
        <w:t>Imager</w:t>
      </w:r>
    </w:p>
    <w:p w:rsidR="008239CD" w:rsidRDefault="008239CD" w:rsidP="008239CD">
      <w:pPr>
        <w:pStyle w:val="SPIEbodytext"/>
      </w:pPr>
      <w:r>
        <w:t>The imager module consists of an end-mounted, 550</w:t>
      </w:r>
      <w:r w:rsidR="0063346F">
        <w:t xml:space="preserve"> </w:t>
      </w:r>
      <w:r w:rsidR="0063346F" w:rsidRPr="00C87443">
        <w:sym w:font="Symbol" w:char="F0B4"/>
      </w:r>
      <w:r w:rsidR="0063346F">
        <w:t xml:space="preserve"> </w:t>
      </w:r>
      <w:r>
        <w:t>185</w:t>
      </w:r>
      <w:r w:rsidR="00682358">
        <w:t xml:space="preserve"> </w:t>
      </w:r>
      <w:r>
        <w:t xml:space="preserve">mm diameter </w:t>
      </w:r>
      <w:r w:rsidR="00682358">
        <w:t>aluminum</w:t>
      </w:r>
      <w:r>
        <w:t xml:space="preserve"> tube whose purpose is to separate and support two grid assemblies, one at each end, while maintaining their relative twist. Each grid assembly consists of a tungsten grid that is divided into 32 </w:t>
      </w:r>
      <w:proofErr w:type="spellStart"/>
      <w:r>
        <w:t>subcollimators</w:t>
      </w:r>
      <w:proofErr w:type="spellEnd"/>
      <w:r>
        <w:t xml:space="preserve">. The grid elements associated with each </w:t>
      </w:r>
      <w:proofErr w:type="spellStart"/>
      <w:r>
        <w:t>subcollimator</w:t>
      </w:r>
      <w:proofErr w:type="spellEnd"/>
      <w:r>
        <w:t xml:space="preserve"> consist of a set of alternating </w:t>
      </w:r>
      <w:proofErr w:type="spellStart"/>
      <w:r>
        <w:t>equispaced</w:t>
      </w:r>
      <w:proofErr w:type="spellEnd"/>
      <w:r>
        <w:t xml:space="preserve"> slits, and X-ray opaque slats.</w:t>
      </w:r>
      <w:r w:rsidR="00682358">
        <w:t xml:space="preserve"> The </w:t>
      </w:r>
      <w:proofErr w:type="spellStart"/>
      <w:r w:rsidR="00682358">
        <w:t>subcollimator</w:t>
      </w:r>
      <w:proofErr w:type="spellEnd"/>
      <w:r w:rsidR="00682358">
        <w:t xml:space="preserve"> dimensions are 15 </w:t>
      </w:r>
      <w:r w:rsidR="00682358" w:rsidRPr="00C87443">
        <w:sym w:font="Symbol" w:char="F0B4"/>
      </w:r>
      <w:r w:rsidR="00682358">
        <w:t xml:space="preserve"> 15 mm.</w:t>
      </w:r>
    </w:p>
    <w:p w:rsidR="00C11927" w:rsidRDefault="00C11927" w:rsidP="00C11927">
      <w:pPr>
        <w:pStyle w:val="SPIEbodytext"/>
        <w:keepNext/>
        <w:jc w:val="center"/>
      </w:pPr>
      <w:r w:rsidRPr="00C11927">
        <w:rPr>
          <w:noProof/>
          <w:lang w:val="de-DE" w:eastAsia="de-DE"/>
        </w:rPr>
        <w:drawing>
          <wp:inline distT="0" distB="0" distL="0" distR="0">
            <wp:extent cx="2286000" cy="1380172"/>
            <wp:effectExtent l="0" t="0" r="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7225" cy="1380911"/>
                    </a:xfrm>
                    <a:prstGeom prst="rect">
                      <a:avLst/>
                    </a:prstGeom>
                    <a:ln>
                      <a:noFill/>
                    </a:ln>
                    <a:effectLst/>
                  </pic:spPr>
                </pic:pic>
              </a:graphicData>
            </a:graphic>
          </wp:inline>
        </w:drawing>
      </w:r>
    </w:p>
    <w:p w:rsidR="00C11927" w:rsidRPr="004B0626" w:rsidRDefault="00C11927" w:rsidP="00C11927">
      <w:pPr>
        <w:pStyle w:val="SPIEfigurecaption"/>
        <w:ind w:left="360" w:firstLine="0"/>
        <w:jc w:val="center"/>
      </w:pPr>
      <w:proofErr w:type="gramStart"/>
      <w:r>
        <w:t xml:space="preserve">Figure </w:t>
      </w:r>
      <w:r w:rsidR="008A6D61">
        <w:fldChar w:fldCharType="begin"/>
      </w:r>
      <w:r>
        <w:instrText xml:space="preserve"> SEQ Figure \* ARABIC </w:instrText>
      </w:r>
      <w:r w:rsidR="008A6D61">
        <w:fldChar w:fldCharType="separate"/>
      </w:r>
      <w:r w:rsidR="00E03967">
        <w:rPr>
          <w:noProof/>
        </w:rPr>
        <w:t>3</w:t>
      </w:r>
      <w:r w:rsidR="008A6D61">
        <w:fldChar w:fldCharType="end"/>
      </w:r>
      <w:r>
        <w:t>.</w:t>
      </w:r>
      <w:proofErr w:type="gramEnd"/>
      <w:r>
        <w:t xml:space="preserve"> </w:t>
      </w:r>
      <w:proofErr w:type="gramStart"/>
      <w:r>
        <w:t>STIX Imager</w:t>
      </w:r>
      <w:r w:rsidR="00197C1A">
        <w:t>.</w:t>
      </w:r>
      <w:proofErr w:type="gramEnd"/>
    </w:p>
    <w:p w:rsidR="00BD5A27" w:rsidRDefault="00BD5A27" w:rsidP="00BD5A27">
      <w:pPr>
        <w:pStyle w:val="Nagwek2"/>
        <w:keepNext/>
        <w:tabs>
          <w:tab w:val="clear" w:pos="432"/>
          <w:tab w:val="num" w:pos="360"/>
          <w:tab w:val="left" w:pos="504"/>
        </w:tabs>
        <w:overflowPunct/>
        <w:autoSpaceDE/>
        <w:autoSpaceDN/>
        <w:adjustRightInd/>
        <w:spacing w:before="0" w:after="120"/>
        <w:ind w:left="360" w:hanging="360"/>
        <w:textAlignment w:val="auto"/>
      </w:pPr>
      <w:r>
        <w:t>Aspect System</w:t>
      </w:r>
    </w:p>
    <w:p w:rsidR="001857E3" w:rsidRDefault="009C2775" w:rsidP="008239CD">
      <w:pPr>
        <w:pStyle w:val="SPIEbodytext"/>
      </w:pPr>
      <w:r>
        <w:t>The Aspect System is u</w:t>
      </w:r>
      <w:r w:rsidRPr="009C2775">
        <w:t>sed to measure the offset between the STIX Instrument Line of Sight and the spacecraft</w:t>
      </w:r>
      <w:r>
        <w:t>’s</w:t>
      </w:r>
      <w:r w:rsidRPr="009C2775">
        <w:t xml:space="preserve"> aspect system</w:t>
      </w:r>
      <w:r>
        <w:t xml:space="preserve">. </w:t>
      </w:r>
      <w:r w:rsidR="008239CD">
        <w:t xml:space="preserve">The nominal spacecraft attitude control system requirement is sufficient for STIX to produce images without compromising its 7 </w:t>
      </w:r>
      <w:proofErr w:type="spellStart"/>
      <w:r w:rsidR="008239CD">
        <w:t>arcsecond</w:t>
      </w:r>
      <w:proofErr w:type="spellEnd"/>
      <w:r w:rsidR="008239CD">
        <w:t xml:space="preserve"> resolution. However, absolute placement of such images on the Sun makes use of the post-facto aspect solution and requires accurate knowledge of the offset between the STIX imaging axis and</w:t>
      </w:r>
      <w:r w:rsidR="006012FF">
        <w:t xml:space="preserve"> the spacecraft aspect system. </w:t>
      </w:r>
      <w:r w:rsidR="008239CD">
        <w:t xml:space="preserve">This offset must be calibrated in flight at the ~4 </w:t>
      </w:r>
      <w:proofErr w:type="spellStart"/>
      <w:r w:rsidR="008239CD">
        <w:t>arcsecond</w:t>
      </w:r>
      <w:proofErr w:type="spellEnd"/>
      <w:r w:rsidR="008239CD">
        <w:t xml:space="preserve"> level. Because of the stability of the thermal environment, it is anticipated that only occasional (every few days) </w:t>
      </w:r>
      <w:r w:rsidR="0063346F">
        <w:t xml:space="preserve">cross calibration is required. </w:t>
      </w:r>
      <w:r w:rsidR="008239CD">
        <w:t>Between calibrations, the aspect system also provides a continuous measure of this offset. This is accomplished with the STIX internal aspect system and does not require any specific spacecraft operations.</w:t>
      </w:r>
    </w:p>
    <w:p w:rsidR="008239CD" w:rsidRPr="00BD5A27" w:rsidRDefault="007607D8" w:rsidP="008239CD">
      <w:pPr>
        <w:pStyle w:val="SPIEbodytext"/>
      </w:pPr>
      <w:r>
        <w:lastRenderedPageBreak/>
        <w:t xml:space="preserve">The Aspect System consists from 4 photodiodes, 10 temperature sensors and associated electronics e.g. ADCs converters, linear regulators. </w:t>
      </w:r>
      <w:r w:rsidR="008A6D61">
        <w:fldChar w:fldCharType="begin"/>
      </w:r>
      <w:r>
        <w:instrText xml:space="preserve"> REF _Ref329167805 \h </w:instrText>
      </w:r>
      <w:r w:rsidR="008A6D61">
        <w:fldChar w:fldCharType="separate"/>
      </w:r>
      <w:r>
        <w:t xml:space="preserve">Figure </w:t>
      </w:r>
      <w:r>
        <w:rPr>
          <w:noProof/>
        </w:rPr>
        <w:t>4</w:t>
      </w:r>
      <w:r w:rsidR="008A6D61">
        <w:fldChar w:fldCharType="end"/>
      </w:r>
      <w:r>
        <w:t xml:space="preserve"> shows the Aspect System seen from top.</w:t>
      </w:r>
    </w:p>
    <w:p w:rsidR="007607D8" w:rsidRDefault="001857E3" w:rsidP="007607D8">
      <w:pPr>
        <w:pStyle w:val="SPIEbodytext"/>
        <w:keepNext/>
        <w:jc w:val="center"/>
      </w:pPr>
      <w:r w:rsidRPr="001857E3">
        <w:rPr>
          <w:noProof/>
          <w:lang w:val="de-DE" w:eastAsia="de-DE"/>
        </w:rPr>
        <w:drawing>
          <wp:inline distT="0" distB="0" distL="0" distR="0">
            <wp:extent cx="1982177" cy="664234"/>
            <wp:effectExtent l="19050" t="0" r="0" b="0"/>
            <wp:docPr id="3" name="Obraz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4157" cy="664897"/>
                    </a:xfrm>
                    <a:prstGeom prst="rect">
                      <a:avLst/>
                    </a:prstGeom>
                    <a:noFill/>
                    <a:ln w="9525">
                      <a:noFill/>
                      <a:miter lim="800000"/>
                      <a:headEnd/>
                      <a:tailEnd/>
                    </a:ln>
                    <a:effectLst/>
                    <a:extLst/>
                  </pic:spPr>
                </pic:pic>
              </a:graphicData>
            </a:graphic>
          </wp:inline>
        </w:drawing>
      </w:r>
    </w:p>
    <w:p w:rsidR="00BD5A27" w:rsidRDefault="007607D8" w:rsidP="007607D8">
      <w:pPr>
        <w:pStyle w:val="SPIEfigurecaption"/>
        <w:ind w:left="360" w:firstLine="0"/>
        <w:jc w:val="center"/>
      </w:pPr>
      <w:bookmarkStart w:id="4" w:name="_Ref329167805"/>
      <w:proofErr w:type="gramStart"/>
      <w:r>
        <w:t xml:space="preserve">Figure </w:t>
      </w:r>
      <w:r w:rsidR="008A6D61">
        <w:fldChar w:fldCharType="begin"/>
      </w:r>
      <w:r w:rsidR="003629C6">
        <w:instrText xml:space="preserve"> SEQ Figure \* ARABIC </w:instrText>
      </w:r>
      <w:r w:rsidR="008A6D61">
        <w:fldChar w:fldCharType="separate"/>
      </w:r>
      <w:r w:rsidR="00E03967">
        <w:rPr>
          <w:noProof/>
        </w:rPr>
        <w:t>4</w:t>
      </w:r>
      <w:r w:rsidR="008A6D61">
        <w:rPr>
          <w:noProof/>
        </w:rPr>
        <w:fldChar w:fldCharType="end"/>
      </w:r>
      <w:bookmarkEnd w:id="4"/>
      <w:r>
        <w:t>.</w:t>
      </w:r>
      <w:proofErr w:type="gramEnd"/>
      <w:r>
        <w:t xml:space="preserve"> </w:t>
      </w:r>
      <w:proofErr w:type="gramStart"/>
      <w:r>
        <w:t>Aspect System seen from top.</w:t>
      </w:r>
      <w:proofErr w:type="gramEnd"/>
    </w:p>
    <w:p w:rsidR="00A96141" w:rsidRDefault="00A96141" w:rsidP="00A96141">
      <w:pPr>
        <w:pStyle w:val="Nagwek2"/>
        <w:keepNext/>
        <w:tabs>
          <w:tab w:val="clear" w:pos="432"/>
          <w:tab w:val="num" w:pos="360"/>
          <w:tab w:val="left" w:pos="504"/>
        </w:tabs>
        <w:overflowPunct/>
        <w:autoSpaceDE/>
        <w:autoSpaceDN/>
        <w:adjustRightInd/>
        <w:spacing w:before="0" w:after="120"/>
        <w:ind w:left="360" w:hanging="360"/>
        <w:textAlignment w:val="auto"/>
      </w:pPr>
      <w:r>
        <w:t>Attenuator</w:t>
      </w:r>
    </w:p>
    <w:p w:rsidR="00CD1348" w:rsidRDefault="00CD1348" w:rsidP="00CD1348">
      <w:pPr>
        <w:pStyle w:val="SPIEbodytext"/>
      </w:pPr>
      <w:r w:rsidRPr="00672358">
        <w:t>A mechanical attenuator</w:t>
      </w:r>
      <w:r>
        <w:t xml:space="preserve"> that is inserted </w:t>
      </w:r>
      <w:r w:rsidRPr="00672358">
        <w:t xml:space="preserve">autonomously by the </w:t>
      </w:r>
      <w:proofErr w:type="gramStart"/>
      <w:r w:rsidRPr="00672358">
        <w:t>IDPU,</w:t>
      </w:r>
      <w:proofErr w:type="gramEnd"/>
      <w:r w:rsidRPr="00672358">
        <w:t xml:space="preserve"> is mounted to the front of the Detector Box</w:t>
      </w:r>
      <w:r>
        <w:t xml:space="preserve"> to reduce the count rate of low energy photons during intense events.</w:t>
      </w:r>
      <w:r w:rsidRPr="00672358">
        <w:t xml:space="preserve"> </w:t>
      </w:r>
    </w:p>
    <w:p w:rsidR="00DD44C8" w:rsidRPr="00672358" w:rsidRDefault="00DD44C8" w:rsidP="00CD1348">
      <w:pPr>
        <w:pStyle w:val="SPIEbodytext"/>
      </w:pPr>
      <w:r>
        <w:t xml:space="preserve">It consists from two DC/DC motors (main and redundant) and HOP attenuator. </w:t>
      </w:r>
      <w:r w:rsidR="006012FF">
        <w:t xml:space="preserve">Using the motors, the Attenuator can be set only in two positions: open or close. </w:t>
      </w:r>
      <w:r>
        <w:t>The HOP is used when there is a failure of the DC/DC motors and the attenuator cannot be moved. The HOP can be activated only once. After activation the attenuator moves to permanent “close” position.</w:t>
      </w:r>
      <w:r w:rsidR="00FB4109">
        <w:t xml:space="preserve"> </w:t>
      </w:r>
      <w:r w:rsidR="008A6D61">
        <w:fldChar w:fldCharType="begin"/>
      </w:r>
      <w:r w:rsidR="00FB4109">
        <w:instrText xml:space="preserve"> REF _Ref329168368 \h </w:instrText>
      </w:r>
      <w:r w:rsidR="008A6D61">
        <w:fldChar w:fldCharType="separate"/>
      </w:r>
      <w:r w:rsidR="00FB4109">
        <w:t>Figure 5</w:t>
      </w:r>
      <w:r w:rsidR="008A6D61">
        <w:fldChar w:fldCharType="end"/>
      </w:r>
      <w:r w:rsidR="00FB4109">
        <w:t xml:space="preserve"> shows the Attenuator elements.</w:t>
      </w:r>
    </w:p>
    <w:p w:rsidR="00DD44C8" w:rsidRDefault="00DD44C8" w:rsidP="00DD44C8">
      <w:pPr>
        <w:pStyle w:val="SPIEbodytext"/>
        <w:keepNext/>
        <w:jc w:val="center"/>
      </w:pPr>
      <w:r w:rsidRPr="00DD44C8">
        <w:rPr>
          <w:noProof/>
          <w:lang w:val="de-DE" w:eastAsia="de-DE"/>
        </w:rPr>
        <w:drawing>
          <wp:inline distT="0" distB="0" distL="0" distR="0">
            <wp:extent cx="1786270" cy="1667895"/>
            <wp:effectExtent l="0" t="0" r="0" b="0"/>
            <wp:docPr id="11" name="Obraz 8"/>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817" cy="1666538"/>
                    </a:xfrm>
                    <a:prstGeom prst="rect">
                      <a:avLst/>
                    </a:prstGeom>
                    <a:noFill/>
                    <a:ln w="9525">
                      <a:noFill/>
                      <a:miter lim="800000"/>
                      <a:headEnd/>
                      <a:tailEnd/>
                    </a:ln>
                    <a:effectLst/>
                    <a:extLst/>
                  </pic:spPr>
                </pic:pic>
              </a:graphicData>
            </a:graphic>
          </wp:inline>
        </w:drawing>
      </w:r>
      <w:r w:rsidRPr="00DD44C8">
        <w:rPr>
          <w:noProof/>
          <w:szCs w:val="20"/>
          <w:lang w:val="de-DE" w:eastAsia="de-DE"/>
        </w:rPr>
        <w:drawing>
          <wp:inline distT="0" distB="0" distL="0" distR="0">
            <wp:extent cx="1849502" cy="1839433"/>
            <wp:effectExtent l="0" t="0" r="0" b="0"/>
            <wp:docPr id="12" name="Obraz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srcRect/>
                    <a:stretch>
                      <a:fillRect/>
                    </a:stretch>
                  </pic:blipFill>
                  <pic:spPr bwMode="auto">
                    <a:xfrm>
                      <a:off x="0" y="0"/>
                      <a:ext cx="1850360" cy="1840287"/>
                    </a:xfrm>
                    <a:prstGeom prst="rect">
                      <a:avLst/>
                    </a:prstGeom>
                    <a:solidFill>
                      <a:srgbClr val="FFFFFF"/>
                    </a:solidFill>
                    <a:ln w="9525">
                      <a:noFill/>
                      <a:miter lim="800000"/>
                      <a:headEnd/>
                      <a:tailEnd/>
                    </a:ln>
                    <a:effectLst/>
                  </pic:spPr>
                </pic:pic>
              </a:graphicData>
            </a:graphic>
          </wp:inline>
        </w:drawing>
      </w:r>
    </w:p>
    <w:p w:rsidR="00CD1348" w:rsidRPr="00DD44C8" w:rsidRDefault="00DD44C8" w:rsidP="00DD44C8">
      <w:pPr>
        <w:pStyle w:val="SPIEfigurecaption"/>
        <w:ind w:left="360" w:firstLine="0"/>
        <w:jc w:val="center"/>
      </w:pPr>
      <w:bookmarkStart w:id="5" w:name="_Ref329168368"/>
      <w:proofErr w:type="gramStart"/>
      <w:r>
        <w:t xml:space="preserve">Figure </w:t>
      </w:r>
      <w:r w:rsidR="008A6D61">
        <w:fldChar w:fldCharType="begin"/>
      </w:r>
      <w:r w:rsidR="003629C6">
        <w:instrText xml:space="preserve"> SEQ Figure \* ARABIC </w:instrText>
      </w:r>
      <w:r w:rsidR="008A6D61">
        <w:fldChar w:fldCharType="separate"/>
      </w:r>
      <w:r w:rsidR="00E03967">
        <w:rPr>
          <w:noProof/>
        </w:rPr>
        <w:t>5</w:t>
      </w:r>
      <w:r w:rsidR="008A6D61">
        <w:rPr>
          <w:noProof/>
        </w:rPr>
        <w:fldChar w:fldCharType="end"/>
      </w:r>
      <w:bookmarkEnd w:id="5"/>
      <w:r>
        <w:t>.</w:t>
      </w:r>
      <w:proofErr w:type="gramEnd"/>
      <w:r>
        <w:t xml:space="preserve"> </w:t>
      </w:r>
      <w:r>
        <w:rPr>
          <w:i/>
        </w:rPr>
        <w:t>Left:</w:t>
      </w:r>
      <w:r>
        <w:t xml:space="preserve"> </w:t>
      </w:r>
      <w:r w:rsidR="00FB4109">
        <w:t>Attenuator components.</w:t>
      </w:r>
      <w:r>
        <w:t xml:space="preserve"> </w:t>
      </w:r>
      <w:r>
        <w:rPr>
          <w:i/>
        </w:rPr>
        <w:t>Right:</w:t>
      </w:r>
      <w:r>
        <w:t xml:space="preserve"> </w:t>
      </w:r>
      <w:r w:rsidR="00FB4109">
        <w:t>Attenuator mounted on DEM Box seen from top.</w:t>
      </w:r>
      <w:r>
        <w:t xml:space="preserve"> </w:t>
      </w:r>
    </w:p>
    <w:p w:rsidR="008239CD" w:rsidRDefault="008239CD" w:rsidP="008239CD">
      <w:pPr>
        <w:pStyle w:val="Nagwek2"/>
        <w:keepNext/>
        <w:tabs>
          <w:tab w:val="clear" w:pos="432"/>
          <w:tab w:val="num" w:pos="360"/>
          <w:tab w:val="left" w:pos="504"/>
        </w:tabs>
        <w:overflowPunct/>
        <w:autoSpaceDE/>
        <w:autoSpaceDN/>
        <w:adjustRightInd/>
        <w:spacing w:before="0" w:after="120"/>
        <w:ind w:left="360" w:hanging="360"/>
        <w:textAlignment w:val="auto"/>
      </w:pPr>
      <w:r>
        <w:t>Detectors and ASICs/ADC</w:t>
      </w:r>
      <w:r w:rsidR="00B525BE">
        <w:t>s</w:t>
      </w:r>
    </w:p>
    <w:p w:rsidR="001857E3" w:rsidRDefault="00B92E89" w:rsidP="00A73620">
      <w:pPr>
        <w:pStyle w:val="SPIEbodytext"/>
      </w:pPr>
      <w:r>
        <w:t>The STIX has 32 Cadmium-Telluride (CdTe) detectors</w:t>
      </w:r>
      <w:r w:rsidR="00BB64D3">
        <w:t xml:space="preserve"> </w:t>
      </w:r>
      <w:r w:rsidR="00D17DD9">
        <w:rPr>
          <w:highlight w:val="yellow"/>
        </w:rPr>
        <w:fldChar w:fldCharType="begin"/>
      </w:r>
      <w:r w:rsidR="00D17DD9">
        <w:instrText xml:space="preserve"> REF _Ref329242980 \r \h </w:instrText>
      </w:r>
      <w:r w:rsidR="00D17DD9">
        <w:rPr>
          <w:highlight w:val="yellow"/>
        </w:rPr>
      </w:r>
      <w:r w:rsidR="00D17DD9">
        <w:rPr>
          <w:highlight w:val="yellow"/>
        </w:rPr>
        <w:fldChar w:fldCharType="separate"/>
      </w:r>
      <w:r w:rsidR="00D17DD9">
        <w:t>[6]</w:t>
      </w:r>
      <w:r w:rsidR="00D17DD9">
        <w:rPr>
          <w:highlight w:val="yellow"/>
        </w:rPr>
        <w:fldChar w:fldCharType="end"/>
      </w:r>
      <w:r>
        <w:t xml:space="preserve">. A singe detector size is 10 </w:t>
      </w:r>
      <w:r w:rsidR="0063346F" w:rsidRPr="00C87443">
        <w:sym w:font="Symbol" w:char="F0B4"/>
      </w:r>
      <w:r>
        <w:t xml:space="preserve"> 10 </w:t>
      </w:r>
      <w:r w:rsidR="0063346F" w:rsidRPr="00C87443">
        <w:sym w:font="Symbol" w:char="F0B4"/>
      </w:r>
      <w:r>
        <w:t xml:space="preserve"> 1 mm</w:t>
      </w:r>
      <w:r w:rsidR="00336C80" w:rsidRPr="00C87443">
        <w:rPr>
          <w:vertAlign w:val="superscript"/>
        </w:rPr>
        <w:t>3</w:t>
      </w:r>
      <w:r>
        <w:t xml:space="preserve">. Each detector </w:t>
      </w:r>
      <w:r w:rsidR="00A73620" w:rsidRPr="00E97740">
        <w:t>consists of four identic</w:t>
      </w:r>
      <w:r w:rsidR="00A73620">
        <w:t>al side-by-side areas (stripes).</w:t>
      </w:r>
      <w:r w:rsidR="00A73620" w:rsidRPr="00E97740">
        <w:t xml:space="preserve"> </w:t>
      </w:r>
      <w:r w:rsidR="00A73620">
        <w:t>E</w:t>
      </w:r>
      <w:r w:rsidR="00A73620" w:rsidRPr="00E97740">
        <w:t xml:space="preserve">ach stripe </w:t>
      </w:r>
      <w:r w:rsidR="00A73620">
        <w:t>has</w:t>
      </w:r>
      <w:r w:rsidR="00A73620" w:rsidRPr="00E97740">
        <w:t xml:space="preserve"> 2 large pixels and 1 small pixel, giving a total of 12 pixels o</w:t>
      </w:r>
      <w:r w:rsidR="00A73620">
        <w:t>n each chip (</w:t>
      </w:r>
      <w:r w:rsidR="008A6D61">
        <w:fldChar w:fldCharType="begin"/>
      </w:r>
      <w:r w:rsidR="00A73620">
        <w:instrText xml:space="preserve"> REF _Ref329170579 \h </w:instrText>
      </w:r>
      <w:r w:rsidR="008A6D61">
        <w:fldChar w:fldCharType="separate"/>
      </w:r>
      <w:r w:rsidR="008A6D61">
        <w:fldChar w:fldCharType="begin"/>
      </w:r>
      <w:r w:rsidR="00A73620">
        <w:instrText xml:space="preserve"> REF _Ref329170579 \h </w:instrText>
      </w:r>
      <w:r w:rsidR="008A6D61">
        <w:fldChar w:fldCharType="separate"/>
      </w:r>
      <w:r w:rsidR="00A73620">
        <w:t>Figure 6</w:t>
      </w:r>
      <w:r w:rsidR="008A6D61">
        <w:fldChar w:fldCharType="end"/>
      </w:r>
      <w:r w:rsidR="008A6D61">
        <w:fldChar w:fldCharType="end"/>
      </w:r>
      <w:r w:rsidR="00A73620">
        <w:t>, left</w:t>
      </w:r>
      <w:r w:rsidR="00A73620" w:rsidRPr="00E97740">
        <w:t xml:space="preserve">). The 8 </w:t>
      </w:r>
      <w:r w:rsidR="00A73620">
        <w:t>large</w:t>
      </w:r>
      <w:r w:rsidR="00A73620" w:rsidRPr="00E97740">
        <w:t xml:space="preserve"> pixels and 4 small pixels are arranged in an asymmetrical geometrical configuration surrounded by a guard ring. The pixel effective areas range from 9.7 mm</w:t>
      </w:r>
      <w:r w:rsidR="00A73620" w:rsidRPr="00A73620">
        <w:rPr>
          <w:vertAlign w:val="superscript"/>
        </w:rPr>
        <w:t>2</w:t>
      </w:r>
      <w:r w:rsidR="00A73620" w:rsidRPr="00E97740">
        <w:t xml:space="preserve"> for the big and 1.0 mm</w:t>
      </w:r>
      <w:r w:rsidR="00A73620" w:rsidRPr="00A73620">
        <w:rPr>
          <w:vertAlign w:val="superscript"/>
        </w:rPr>
        <w:t>2</w:t>
      </w:r>
      <w:r w:rsidR="00A73620" w:rsidRPr="00E97740">
        <w:t xml:space="preserve"> for the small ones. A 50 µm wide electrode-free zone separates each adjacent pixel and</w:t>
      </w:r>
      <w:r w:rsidR="00A73620">
        <w:t xml:space="preserve"> the guard ring and pixel</w:t>
      </w:r>
      <w:r>
        <w:t xml:space="preserve">. </w:t>
      </w:r>
    </w:p>
    <w:p w:rsidR="00A73620" w:rsidRDefault="00A73620" w:rsidP="00A73620">
      <w:pPr>
        <w:pStyle w:val="SPIEbodytext"/>
      </w:pPr>
      <w:r w:rsidRPr="00C87443">
        <w:t>The detection unit of STIX is called Caliste-SO</w:t>
      </w:r>
      <w:r>
        <w:t xml:space="preserve"> (</w:t>
      </w:r>
      <w:r w:rsidR="008A6D61">
        <w:fldChar w:fldCharType="begin"/>
      </w:r>
      <w:r>
        <w:instrText xml:space="preserve"> REF _Ref329170579 \h </w:instrText>
      </w:r>
      <w:r w:rsidR="008A6D61">
        <w:fldChar w:fldCharType="separate"/>
      </w:r>
      <w:r>
        <w:t>Figure 6</w:t>
      </w:r>
      <w:r w:rsidR="008A6D61">
        <w:fldChar w:fldCharType="end"/>
      </w:r>
      <w:r>
        <w:t xml:space="preserve">, right). </w:t>
      </w:r>
      <w:r w:rsidR="00336C80">
        <w:t>The volume of the de</w:t>
      </w:r>
      <w:r w:rsidR="00C35D9A">
        <w:t xml:space="preserve">vice is </w:t>
      </w:r>
      <w:r w:rsidR="00C35D9A" w:rsidRPr="00C87443">
        <w:t xml:space="preserve">12 </w:t>
      </w:r>
      <w:r w:rsidR="00C35D9A" w:rsidRPr="00C87443">
        <w:sym w:font="Symbol" w:char="F0B4"/>
      </w:r>
      <w:r w:rsidR="00C35D9A" w:rsidRPr="00C87443">
        <w:t xml:space="preserve"> 14 </w:t>
      </w:r>
      <w:r w:rsidR="00C35D9A" w:rsidRPr="00C87443">
        <w:sym w:font="Symbol" w:char="F0B4"/>
      </w:r>
      <w:r w:rsidR="00C35D9A" w:rsidRPr="00C87443">
        <w:t xml:space="preserve"> 17 mm</w:t>
      </w:r>
      <w:r w:rsidR="00C35D9A" w:rsidRPr="00C87443">
        <w:rPr>
          <w:vertAlign w:val="superscript"/>
        </w:rPr>
        <w:t>3</w:t>
      </w:r>
      <w:r w:rsidR="00C35D9A">
        <w:t xml:space="preserve">. </w:t>
      </w:r>
      <w:r w:rsidRPr="00C87443">
        <w:t xml:space="preserve">The </w:t>
      </w:r>
      <w:r w:rsidR="00C35D9A">
        <w:t>Caliste-SO</w:t>
      </w:r>
      <w:r w:rsidRPr="00C87443">
        <w:t xml:space="preserve"> integrates the functions of X-ray absorption with a CdTe semiconductor detector and analog front-end electronics with a full custom ASIC name</w:t>
      </w:r>
      <w:r>
        <w:t xml:space="preserve">d </w:t>
      </w:r>
      <w:proofErr w:type="spellStart"/>
      <w:r>
        <w:t>IDeF</w:t>
      </w:r>
      <w:proofErr w:type="spellEnd"/>
      <w:r>
        <w:t>-X HD</w:t>
      </w:r>
      <w:r w:rsidR="00A450EE">
        <w:t xml:space="preserve"> </w:t>
      </w:r>
      <w:r w:rsidR="00D17DD9">
        <w:rPr>
          <w:highlight w:val="yellow"/>
        </w:rPr>
        <w:fldChar w:fldCharType="begin"/>
      </w:r>
      <w:r w:rsidR="00D17DD9">
        <w:instrText xml:space="preserve"> REF _Ref329242987 \r \h </w:instrText>
      </w:r>
      <w:r w:rsidR="00D17DD9">
        <w:rPr>
          <w:highlight w:val="yellow"/>
        </w:rPr>
      </w:r>
      <w:r w:rsidR="00D17DD9">
        <w:rPr>
          <w:highlight w:val="yellow"/>
        </w:rPr>
        <w:fldChar w:fldCharType="separate"/>
      </w:r>
      <w:r w:rsidR="00D17DD9">
        <w:t>[7]</w:t>
      </w:r>
      <w:r w:rsidR="00D17DD9">
        <w:rPr>
          <w:highlight w:val="yellow"/>
        </w:rPr>
        <w:fldChar w:fldCharType="end"/>
      </w:r>
      <w:r>
        <w:t>.</w:t>
      </w:r>
      <w:r w:rsidR="00FE720D">
        <w:t xml:space="preserve"> </w:t>
      </w:r>
      <w:r w:rsidR="00C35D9A">
        <w:t xml:space="preserve">Analog-to-digital converters are used to convert the analog output signals from </w:t>
      </w:r>
      <w:r w:rsidR="00336C80">
        <w:t xml:space="preserve">a </w:t>
      </w:r>
      <w:r w:rsidR="00C35D9A">
        <w:t>detector/ASIC to a digital form.</w:t>
      </w:r>
    </w:p>
    <w:p w:rsidR="00C35D9A" w:rsidRDefault="00904A60" w:rsidP="00A73620">
      <w:pPr>
        <w:pStyle w:val="SPIEbodytext"/>
      </w:pPr>
      <w:r>
        <w:t xml:space="preserve">The detectors in the STIX are organized in four quadrants. Each quadrant contains 8 detectors and associated ASICs. Two detectors are connected to a single ADC converter, thus there are four ADCs per </w:t>
      </w:r>
      <w:r w:rsidR="00336C80">
        <w:t xml:space="preserve">one </w:t>
      </w:r>
      <w:r>
        <w:t>quarter.</w:t>
      </w:r>
    </w:p>
    <w:p w:rsidR="00A73620" w:rsidRDefault="00A73620" w:rsidP="00A73620">
      <w:pPr>
        <w:pStyle w:val="SPIEbodytext"/>
        <w:keepNext/>
        <w:jc w:val="center"/>
      </w:pPr>
      <w:r w:rsidRPr="00A73620">
        <w:rPr>
          <w:noProof/>
          <w:lang w:val="de-DE" w:eastAsia="de-DE"/>
        </w:rPr>
        <w:drawing>
          <wp:inline distT="0" distB="0" distL="0" distR="0">
            <wp:extent cx="1400400" cy="1008000"/>
            <wp:effectExtent l="0" t="0" r="0" b="0"/>
            <wp:docPr id="13" name="Obraz 9" descr="Det_ACR_Pix"/>
            <wp:cNvGraphicFramePr/>
            <a:graphic xmlns:a="http://schemas.openxmlformats.org/drawingml/2006/main">
              <a:graphicData uri="http://schemas.openxmlformats.org/drawingml/2006/picture">
                <pic:pic xmlns:pic="http://schemas.openxmlformats.org/drawingml/2006/picture">
                  <pic:nvPicPr>
                    <pic:cNvPr id="3" name="Picture 2" descr="Det_ACR_Pix"/>
                    <pic:cNvPicPr>
                      <a:picLocks noChangeAspect="1" noChangeArrowheads="1"/>
                    </pic:cNvPicPr>
                  </pic:nvPicPr>
                  <pic:blipFill>
                    <a:blip r:embed="rId15" cstate="print">
                      <a:lum contrast="6000"/>
                    </a:blip>
                    <a:srcRect/>
                    <a:stretch>
                      <a:fillRect/>
                    </a:stretch>
                  </pic:blipFill>
                  <pic:spPr bwMode="auto">
                    <a:xfrm>
                      <a:off x="0" y="0"/>
                      <a:ext cx="1400400" cy="1008000"/>
                    </a:xfrm>
                    <a:prstGeom prst="rect">
                      <a:avLst/>
                    </a:prstGeom>
                    <a:noFill/>
                    <a:ln w="9525">
                      <a:noFill/>
                      <a:miter lim="800000"/>
                      <a:headEnd/>
                      <a:tailEnd/>
                    </a:ln>
                    <a:effectLst/>
                  </pic:spPr>
                </pic:pic>
              </a:graphicData>
            </a:graphic>
          </wp:inline>
        </w:drawing>
      </w:r>
      <w:r>
        <w:rPr>
          <w:noProof/>
          <w:lang w:val="de-DE" w:eastAsia="de-DE"/>
        </w:rPr>
        <w:drawing>
          <wp:inline distT="0" distB="0" distL="0" distR="0">
            <wp:extent cx="1515600" cy="100800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srcRect/>
                    <a:stretch>
                      <a:fillRect/>
                    </a:stretch>
                  </pic:blipFill>
                  <pic:spPr bwMode="auto">
                    <a:xfrm>
                      <a:off x="0" y="0"/>
                      <a:ext cx="1515600" cy="1008000"/>
                    </a:xfrm>
                    <a:prstGeom prst="rect">
                      <a:avLst/>
                    </a:prstGeom>
                    <a:noFill/>
                    <a:ln w="9525">
                      <a:noFill/>
                      <a:miter lim="800000"/>
                      <a:headEnd/>
                      <a:tailEnd/>
                    </a:ln>
                  </pic:spPr>
                </pic:pic>
              </a:graphicData>
            </a:graphic>
          </wp:inline>
        </w:drawing>
      </w:r>
    </w:p>
    <w:p w:rsidR="001857E3" w:rsidRDefault="00A73620" w:rsidP="00A73620">
      <w:pPr>
        <w:pStyle w:val="SPIEfigurecaption"/>
        <w:ind w:left="360" w:firstLine="0"/>
        <w:jc w:val="center"/>
      </w:pPr>
      <w:bookmarkStart w:id="6" w:name="_Ref329170579"/>
      <w:proofErr w:type="gramStart"/>
      <w:r>
        <w:t xml:space="preserve">Figure </w:t>
      </w:r>
      <w:r w:rsidR="008A6D61">
        <w:fldChar w:fldCharType="begin"/>
      </w:r>
      <w:r w:rsidR="003629C6">
        <w:instrText xml:space="preserve"> SEQ Figure \* ARABIC </w:instrText>
      </w:r>
      <w:r w:rsidR="008A6D61">
        <w:fldChar w:fldCharType="separate"/>
      </w:r>
      <w:r w:rsidR="00E03967">
        <w:rPr>
          <w:noProof/>
        </w:rPr>
        <w:t>6</w:t>
      </w:r>
      <w:r w:rsidR="008A6D61">
        <w:rPr>
          <w:noProof/>
        </w:rPr>
        <w:fldChar w:fldCharType="end"/>
      </w:r>
      <w:bookmarkEnd w:id="6"/>
      <w:r w:rsidR="0026173D">
        <w:t>.</w:t>
      </w:r>
      <w:proofErr w:type="gramEnd"/>
      <w:r>
        <w:t xml:space="preserve"> </w:t>
      </w:r>
      <w:r w:rsidRPr="00A73620">
        <w:rPr>
          <w:i/>
        </w:rPr>
        <w:t>Left:</w:t>
      </w:r>
      <w:r>
        <w:t xml:space="preserve"> CdTe detector used in STIX. </w:t>
      </w:r>
      <w:r w:rsidRPr="00A73620">
        <w:rPr>
          <w:i/>
        </w:rPr>
        <w:t>Right:</w:t>
      </w:r>
      <w:r>
        <w:t xml:space="preserve"> Caliste-SO spectrometer units.</w:t>
      </w:r>
    </w:p>
    <w:p w:rsidR="00BD5A27" w:rsidRDefault="00BD5A27" w:rsidP="00BD5A27">
      <w:pPr>
        <w:pStyle w:val="Nagwek2"/>
        <w:keepNext/>
        <w:tabs>
          <w:tab w:val="clear" w:pos="432"/>
          <w:tab w:val="num" w:pos="360"/>
          <w:tab w:val="left" w:pos="504"/>
        </w:tabs>
        <w:overflowPunct/>
        <w:autoSpaceDE/>
        <w:autoSpaceDN/>
        <w:adjustRightInd/>
        <w:spacing w:before="0" w:after="120"/>
        <w:ind w:left="360" w:hanging="360"/>
        <w:textAlignment w:val="auto"/>
      </w:pPr>
      <w:r>
        <w:lastRenderedPageBreak/>
        <w:t>IDPU</w:t>
      </w:r>
    </w:p>
    <w:p w:rsidR="00F438A4" w:rsidRPr="00335273" w:rsidRDefault="00F438A4" w:rsidP="00F438A4">
      <w:pPr>
        <w:pStyle w:val="SPIEbodytext"/>
      </w:pPr>
      <w:r w:rsidRPr="00335273">
        <w:t xml:space="preserve">The Instrument Data Processing Unit (IDPU) includes CPU microprocessors, memories for data accumulation and software. It interfaces to the Payload Data Management Unit, a housekeeping system and other STIX electronics. A combination of low level state machines and high level software allows the IDPU to control and acquire data from </w:t>
      </w:r>
      <w:r>
        <w:t>Caliste units</w:t>
      </w:r>
      <w:r w:rsidRPr="00335273">
        <w:t xml:space="preserve">, make readouts from diodes in the </w:t>
      </w:r>
      <w:r>
        <w:t>A</w:t>
      </w:r>
      <w:r w:rsidRPr="00335273">
        <w:t xml:space="preserve">spect system, manage the memories and control the attenuator and </w:t>
      </w:r>
      <w:r>
        <w:t>the power supply units (PSU)</w:t>
      </w:r>
      <w:r w:rsidRPr="00335273">
        <w:t>.</w:t>
      </w:r>
      <w:r w:rsidR="00FA2228">
        <w:t xml:space="preserve"> Since the Solar Orbiter during its orbiting around the Sun will not be seen from the Earth, the IDPU has to work fully autonomously. </w:t>
      </w:r>
    </w:p>
    <w:p w:rsidR="00FA2228" w:rsidRPr="00335273" w:rsidRDefault="00FA2228" w:rsidP="00FA2228">
      <w:pPr>
        <w:pStyle w:val="SPIEbodytext"/>
      </w:pPr>
      <w:r w:rsidRPr="00335273">
        <w:t xml:space="preserve">The central element of the IDPU is a </w:t>
      </w:r>
      <w:r>
        <w:t>Field Programmable Gate Array (</w:t>
      </w:r>
      <w:r w:rsidRPr="00335273">
        <w:t>FPGA</w:t>
      </w:r>
      <w:r>
        <w:t>)</w:t>
      </w:r>
      <w:r w:rsidRPr="00335273">
        <w:t xml:space="preserve"> from </w:t>
      </w:r>
      <w:proofErr w:type="spellStart"/>
      <w:r w:rsidRPr="00335273">
        <w:t>Actel’s</w:t>
      </w:r>
      <w:proofErr w:type="spellEnd"/>
      <w:r w:rsidRPr="00335273">
        <w:t xml:space="preserve"> RTAX S/SL family</w:t>
      </w:r>
      <w:r>
        <w:t xml:space="preserve"> (</w:t>
      </w:r>
      <w:fldSimple w:instr=" REF _Ref329171579 \h  \* MERGEFORMAT ">
        <w:r>
          <w:t>Figure 7</w:t>
        </w:r>
      </w:fldSimple>
      <w:r>
        <w:t>)</w:t>
      </w:r>
      <w:r w:rsidRPr="00335273">
        <w:t xml:space="preserve">. The FPGA is connected to </w:t>
      </w:r>
      <w:r>
        <w:t>a</w:t>
      </w:r>
      <w:r w:rsidR="003C07FA">
        <w:t>n</w:t>
      </w:r>
      <w:r>
        <w:t xml:space="preserve"> </w:t>
      </w:r>
      <w:r w:rsidR="00D3578A">
        <w:t xml:space="preserve">Electrically Erasable </w:t>
      </w:r>
      <w:r>
        <w:t>Programmable Read Only Memory (</w:t>
      </w:r>
      <w:r w:rsidR="009E1D4D">
        <w:t>EE</w:t>
      </w:r>
      <w:r w:rsidRPr="00335273">
        <w:t>PROM</w:t>
      </w:r>
      <w:r>
        <w:t>)</w:t>
      </w:r>
      <w:r w:rsidRPr="00335273">
        <w:t xml:space="preserve">, </w:t>
      </w:r>
      <w:r>
        <w:t>a Random Access Memory (</w:t>
      </w:r>
      <w:r w:rsidRPr="00335273">
        <w:t>RAM</w:t>
      </w:r>
      <w:r>
        <w:t>) and a Flash memory</w:t>
      </w:r>
      <w:r w:rsidRPr="00335273">
        <w:t xml:space="preserve">. The </w:t>
      </w:r>
      <w:r w:rsidR="00A67985">
        <w:t>EE</w:t>
      </w:r>
      <w:r w:rsidRPr="00335273">
        <w:t xml:space="preserve">PROM serves as a storage element for Start-Up software and is used only during the start-up of the system. The RAM </w:t>
      </w:r>
      <w:r w:rsidR="00D17DD9">
        <w:t xml:space="preserve">consists </w:t>
      </w:r>
      <w:r w:rsidRPr="00335273">
        <w:t xml:space="preserve">of </w:t>
      </w:r>
      <w:r w:rsidR="00D17DD9">
        <w:t>two chips with 64</w:t>
      </w:r>
      <w:r w:rsidRPr="00335273">
        <w:t xml:space="preserve"> MB size</w:t>
      </w:r>
      <w:r w:rsidR="00D17DD9">
        <w:t>, thus giving 128 MB memory in total. The RAM</w:t>
      </w:r>
      <w:r w:rsidRPr="00335273">
        <w:t xml:space="preserve"> has double functionality. While half of it is used as an operation memory for the application software, the other half serves as a rotating buffer for data coming from </w:t>
      </w:r>
      <w:r>
        <w:t xml:space="preserve">the </w:t>
      </w:r>
      <w:r w:rsidRPr="00335273">
        <w:t xml:space="preserve">detectors. The Flash memory with capacity of 16GB functions as an archive memory that allows us to store several months of scientific data. Additionally, the Flash </w:t>
      </w:r>
      <w:r>
        <w:t xml:space="preserve">memory </w:t>
      </w:r>
      <w:r w:rsidRPr="00335273">
        <w:t xml:space="preserve">contains two copies of the application software, which is used during the instrument operation. The microprocessor used in the IDPU is Leon 3FT from </w:t>
      </w:r>
      <w:proofErr w:type="spellStart"/>
      <w:r w:rsidRPr="00335273">
        <w:t>Aeroflex</w:t>
      </w:r>
      <w:proofErr w:type="spellEnd"/>
      <w:r w:rsidRPr="00335273">
        <w:t xml:space="preserve"> and is loaded into the FPGA. The processor is extended by </w:t>
      </w:r>
      <w:r>
        <w:t>an error detection and correction intellectual property</w:t>
      </w:r>
      <w:r w:rsidRPr="00335273">
        <w:t xml:space="preserve"> </w:t>
      </w:r>
      <w:r>
        <w:t xml:space="preserve">(EDAC </w:t>
      </w:r>
      <w:r w:rsidRPr="00335273">
        <w:t>IP</w:t>
      </w:r>
      <w:r>
        <w:t>) core</w:t>
      </w:r>
      <w:r w:rsidRPr="00335273">
        <w:t>. The EDAC allows correcting one bit-error and detecting two bit-errors in 32-bit word at a time. Memory scrubbing for archive memory is employed as well.</w:t>
      </w:r>
    </w:p>
    <w:p w:rsidR="00FA2228" w:rsidRPr="00335273" w:rsidRDefault="00FA2228" w:rsidP="00FA2228">
      <w:pPr>
        <w:pStyle w:val="SPIEbodytext"/>
      </w:pPr>
      <w:r>
        <w:t>I</w:t>
      </w:r>
      <w:r w:rsidRPr="00335273">
        <w:t>nternal housekeeping (HK) of the instrument is a part of</w:t>
      </w:r>
      <w:r>
        <w:t xml:space="preserve"> the</w:t>
      </w:r>
      <w:r w:rsidRPr="00335273">
        <w:t xml:space="preserve"> IDPU. It consists of four analog to digital converters and additional analogue circuitry. </w:t>
      </w:r>
    </w:p>
    <w:p w:rsidR="00FA2228" w:rsidRPr="00335273" w:rsidRDefault="00FA2228" w:rsidP="00FA2228">
      <w:pPr>
        <w:pStyle w:val="SPIEbodytext"/>
      </w:pPr>
      <w:r w:rsidRPr="00335273">
        <w:t xml:space="preserve">The IDPU consists of two functionally and electrically identical </w:t>
      </w:r>
      <w:r>
        <w:t>printed circuit boards (PCB)</w:t>
      </w:r>
      <w:r w:rsidRPr="00335273">
        <w:t>: main and redundant. It communicates with the spacecraft via SpaceWire. The SpaceWire interface makes use of a controller implemented in FPGA and external physical-layer transceivers. The SpaceWire ca</w:t>
      </w:r>
      <w:r>
        <w:t>n be used to communicate with the spacecraft</w:t>
      </w:r>
      <w:r w:rsidRPr="00335273">
        <w:t xml:space="preserve"> via two links, but only one of them is active at a time. The SpaceWire is cross-coupled to both IDPU PCBs and thus operates in warm redundancy concept. This means that if one link fails there is no need to switch the IDPU to redundant unit. The IDPU itself operates in cold redundancy concept. It means that if a malfunction of the IDPU component occurs</w:t>
      </w:r>
      <w:r>
        <w:t>,</w:t>
      </w:r>
      <w:r w:rsidRPr="00335273">
        <w:t xml:space="preserve"> the whole unit has to be switched to the redundant PCB. Since each of the IDPU PCB is supplied from the PSU independently without cross-coupling, the switching to the red</w:t>
      </w:r>
      <w:r>
        <w:t>undant PCB is done by the spacecraft</w:t>
      </w:r>
      <w:r w:rsidRPr="00335273">
        <w:t xml:space="preserve"> by switching to the redundant PSU.</w:t>
      </w:r>
    </w:p>
    <w:p w:rsidR="0026173D" w:rsidRDefault="00A427A6" w:rsidP="0026173D">
      <w:pPr>
        <w:pStyle w:val="SPIEbodytext"/>
        <w:keepNext/>
        <w:jc w:val="center"/>
      </w:pPr>
      <w:r w:rsidRPr="00A427A6">
        <w:rPr>
          <w:noProof/>
          <w:lang w:val="de-DE" w:eastAsia="de-DE"/>
        </w:rPr>
        <w:drawing>
          <wp:inline distT="0" distB="0" distL="0" distR="0">
            <wp:extent cx="4363124" cy="30861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370370" cy="3091225"/>
                    </a:xfrm>
                    <a:prstGeom prst="rect">
                      <a:avLst/>
                    </a:prstGeom>
                  </pic:spPr>
                </pic:pic>
              </a:graphicData>
            </a:graphic>
          </wp:inline>
        </w:drawing>
      </w:r>
    </w:p>
    <w:p w:rsidR="00BD5A27" w:rsidRDefault="0026173D" w:rsidP="0026173D">
      <w:pPr>
        <w:pStyle w:val="SPIEfigurecaption"/>
        <w:ind w:left="360" w:firstLine="0"/>
        <w:jc w:val="center"/>
      </w:pPr>
      <w:bookmarkStart w:id="7" w:name="_Ref329171579"/>
      <w:proofErr w:type="gramStart"/>
      <w:r>
        <w:t xml:space="preserve">Figure </w:t>
      </w:r>
      <w:r w:rsidR="008A6D61">
        <w:fldChar w:fldCharType="begin"/>
      </w:r>
      <w:r w:rsidR="003629C6">
        <w:instrText xml:space="preserve"> SEQ Figure \* ARABIC </w:instrText>
      </w:r>
      <w:r w:rsidR="008A6D61">
        <w:fldChar w:fldCharType="separate"/>
      </w:r>
      <w:r w:rsidR="00E03967">
        <w:rPr>
          <w:noProof/>
        </w:rPr>
        <w:t>7</w:t>
      </w:r>
      <w:r w:rsidR="008A6D61">
        <w:rPr>
          <w:noProof/>
        </w:rPr>
        <w:fldChar w:fldCharType="end"/>
      </w:r>
      <w:bookmarkEnd w:id="7"/>
      <w:r>
        <w:t>.</w:t>
      </w:r>
      <w:proofErr w:type="gramEnd"/>
      <w:r w:rsidR="00FA2228">
        <w:t xml:space="preserve"> </w:t>
      </w:r>
      <w:proofErr w:type="gramStart"/>
      <w:r w:rsidR="00FA2228">
        <w:t xml:space="preserve">Logical </w:t>
      </w:r>
      <w:r w:rsidR="00F166B3">
        <w:t>block diagram</w:t>
      </w:r>
      <w:r w:rsidR="00FA2228">
        <w:t xml:space="preserve"> of IDPU.</w:t>
      </w:r>
      <w:proofErr w:type="gramEnd"/>
    </w:p>
    <w:p w:rsidR="00A55C8F" w:rsidRPr="001857E3" w:rsidRDefault="00A55C8F" w:rsidP="00A55C8F">
      <w:pPr>
        <w:pStyle w:val="SPIEbodytext"/>
      </w:pPr>
      <w:r>
        <w:lastRenderedPageBreak/>
        <w:t>The IDPU together with PSU are enclosed in a mechanical box</w:t>
      </w:r>
      <w:r w:rsidR="0080406C">
        <w:t xml:space="preserve"> (</w:t>
      </w:r>
      <w:r w:rsidR="008A6D61">
        <w:fldChar w:fldCharType="begin"/>
      </w:r>
      <w:r w:rsidR="0080406C">
        <w:instrText xml:space="preserve"> REF _Ref329192098 \h </w:instrText>
      </w:r>
      <w:r w:rsidR="008A6D61">
        <w:fldChar w:fldCharType="separate"/>
      </w:r>
      <w:r w:rsidR="0080406C">
        <w:t xml:space="preserve">Figure </w:t>
      </w:r>
      <w:r w:rsidR="0080406C">
        <w:rPr>
          <w:noProof/>
        </w:rPr>
        <w:t>8</w:t>
      </w:r>
      <w:r w:rsidR="008A6D61">
        <w:fldChar w:fldCharType="end"/>
      </w:r>
      <w:r w:rsidR="0080406C">
        <w:t>)</w:t>
      </w:r>
      <w:r>
        <w:t xml:space="preserve">. The box size is 220 </w:t>
      </w:r>
      <w:r w:rsidRPr="00C87443">
        <w:sym w:font="Symbol" w:char="F0B4"/>
      </w:r>
      <w:r>
        <w:t xml:space="preserve"> 190 </w:t>
      </w:r>
      <w:r w:rsidRPr="00C87443">
        <w:sym w:font="Symbol" w:char="F0B4"/>
      </w:r>
      <w:r>
        <w:rPr>
          <w:rFonts w:ascii="Cambria Math" w:hAnsi="Cambria Math"/>
        </w:rPr>
        <w:t xml:space="preserve"> 90 mm</w:t>
      </w:r>
      <w:r w:rsidR="00B5537A" w:rsidRPr="00C87443">
        <w:rPr>
          <w:vertAlign w:val="superscript"/>
        </w:rPr>
        <w:t>3</w:t>
      </w:r>
      <w:r>
        <w:rPr>
          <w:rFonts w:ascii="Cambria Math" w:hAnsi="Cambria Math"/>
        </w:rPr>
        <w:t xml:space="preserve">. </w:t>
      </w:r>
      <w:r>
        <w:t xml:space="preserve">The enclosure has two compartments that are separated by a cross and stacked to it thin wall. The smaller compartment, located closer to the spacecraft interior, has depth equal to 29 mm. The PSU is located in this part of the box. The bigger compartment, located closer to the detectors is allocated to the IDPU. </w:t>
      </w:r>
    </w:p>
    <w:p w:rsidR="0026173D" w:rsidRDefault="008239CD" w:rsidP="008A1205">
      <w:pPr>
        <w:pStyle w:val="SPIEbodytext"/>
        <w:keepNext/>
        <w:spacing w:after="0"/>
        <w:jc w:val="center"/>
      </w:pPr>
      <w:r w:rsidRPr="008239CD">
        <w:rPr>
          <w:noProof/>
          <w:lang w:val="de-DE" w:eastAsia="de-DE"/>
        </w:rPr>
        <w:drawing>
          <wp:inline distT="0" distB="0" distL="0" distR="0">
            <wp:extent cx="3037884" cy="2317898"/>
            <wp:effectExtent l="19050" t="0" r="0" b="0"/>
            <wp:docPr id="6" name="Obraz 4"/>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8" cstate="print"/>
                    <a:srcRect/>
                    <a:stretch>
                      <a:fillRect/>
                    </a:stretch>
                  </pic:blipFill>
                  <pic:spPr bwMode="auto">
                    <a:xfrm>
                      <a:off x="0" y="0"/>
                      <a:ext cx="3039814" cy="2319371"/>
                    </a:xfrm>
                    <a:prstGeom prst="rect">
                      <a:avLst/>
                    </a:prstGeom>
                    <a:noFill/>
                    <a:ln w="9525">
                      <a:noFill/>
                      <a:miter lim="800000"/>
                      <a:headEnd/>
                      <a:tailEnd/>
                    </a:ln>
                    <a:effectLst/>
                  </pic:spPr>
                </pic:pic>
              </a:graphicData>
            </a:graphic>
          </wp:inline>
        </w:drawing>
      </w:r>
    </w:p>
    <w:p w:rsidR="008239CD" w:rsidRDefault="0026173D" w:rsidP="0026173D">
      <w:pPr>
        <w:pStyle w:val="SPIEfigurecaption"/>
        <w:ind w:left="360" w:firstLine="0"/>
        <w:jc w:val="center"/>
      </w:pPr>
      <w:bookmarkStart w:id="8" w:name="_Ref329192098"/>
      <w:proofErr w:type="gramStart"/>
      <w:r>
        <w:t xml:space="preserve">Figure </w:t>
      </w:r>
      <w:r w:rsidR="008A6D61">
        <w:fldChar w:fldCharType="begin"/>
      </w:r>
      <w:r w:rsidR="003629C6">
        <w:instrText xml:space="preserve"> SEQ Figure \* ARABIC </w:instrText>
      </w:r>
      <w:r w:rsidR="008A6D61">
        <w:fldChar w:fldCharType="separate"/>
      </w:r>
      <w:r w:rsidR="00E03967">
        <w:rPr>
          <w:noProof/>
        </w:rPr>
        <w:t>8</w:t>
      </w:r>
      <w:r w:rsidR="008A6D61">
        <w:rPr>
          <w:noProof/>
        </w:rPr>
        <w:fldChar w:fldCharType="end"/>
      </w:r>
      <w:bookmarkEnd w:id="8"/>
      <w:r>
        <w:t>.</w:t>
      </w:r>
      <w:proofErr w:type="gramEnd"/>
      <w:r w:rsidR="00495FF4">
        <w:t xml:space="preserve"> </w:t>
      </w:r>
      <w:proofErr w:type="gramStart"/>
      <w:r w:rsidR="00495FF4">
        <w:t>Mechanical enclosure of IDPU and PSU.</w:t>
      </w:r>
      <w:proofErr w:type="gramEnd"/>
    </w:p>
    <w:p w:rsidR="00A55C8F" w:rsidRDefault="00A55C8F" w:rsidP="00972385">
      <w:pPr>
        <w:pStyle w:val="SPIEbodytext"/>
      </w:pPr>
      <w:r>
        <w:t>The software</w:t>
      </w:r>
      <w:r w:rsidR="00972385">
        <w:t xml:space="preserve"> </w:t>
      </w:r>
      <w:r w:rsidR="00972385" w:rsidRPr="00335273">
        <w:t xml:space="preserve">implemented in the IDPU consists </w:t>
      </w:r>
      <w:r w:rsidR="00972385">
        <w:t>of</w:t>
      </w:r>
      <w:r w:rsidR="00972385" w:rsidRPr="00335273">
        <w:t xml:space="preserve"> th</w:t>
      </w:r>
      <w:r>
        <w:t>ree components: the Start-up software</w:t>
      </w:r>
      <w:r w:rsidR="001F299D">
        <w:t xml:space="preserve"> (</w:t>
      </w:r>
      <w:proofErr w:type="spellStart"/>
      <w:r w:rsidR="001F299D">
        <w:t>SuSW</w:t>
      </w:r>
      <w:proofErr w:type="spellEnd"/>
      <w:r w:rsidR="001F299D">
        <w:t>)</w:t>
      </w:r>
      <w:r w:rsidR="00972385" w:rsidRPr="00335273">
        <w:t xml:space="preserve">, Application </w:t>
      </w:r>
      <w:r>
        <w:t>software</w:t>
      </w:r>
      <w:r w:rsidR="001F299D">
        <w:t xml:space="preserve"> (</w:t>
      </w:r>
      <w:proofErr w:type="spellStart"/>
      <w:r w:rsidR="001F299D">
        <w:t>AppSW</w:t>
      </w:r>
      <w:proofErr w:type="spellEnd"/>
      <w:r w:rsidR="001F299D">
        <w:t>)</w:t>
      </w:r>
      <w:r w:rsidR="00972385" w:rsidRPr="00335273">
        <w:t xml:space="preserve"> and Basic </w:t>
      </w:r>
      <w:r>
        <w:t>software</w:t>
      </w:r>
      <w:r w:rsidR="001F299D">
        <w:t xml:space="preserve"> (BSW)</w:t>
      </w:r>
      <w:r w:rsidR="00972385" w:rsidRPr="00335273">
        <w:t xml:space="preserve">. The </w:t>
      </w:r>
      <w:proofErr w:type="spellStart"/>
      <w:r w:rsidR="00AF2295">
        <w:t>SuSW</w:t>
      </w:r>
      <w:proofErr w:type="spellEnd"/>
      <w:r w:rsidR="00972385" w:rsidRPr="00335273">
        <w:t xml:space="preserve"> is boot software that is always started right after the instrument is powered on. It checks the critical subsystems in the STIX </w:t>
      </w:r>
      <w:r w:rsidR="00972385">
        <w:t xml:space="preserve">instrument </w:t>
      </w:r>
      <w:r w:rsidR="00972385" w:rsidRPr="00335273">
        <w:t xml:space="preserve">and after that it executes the </w:t>
      </w:r>
      <w:proofErr w:type="spellStart"/>
      <w:r w:rsidR="00AF2295">
        <w:t>AppSW</w:t>
      </w:r>
      <w:proofErr w:type="spellEnd"/>
      <w:r w:rsidR="00972385" w:rsidRPr="00335273">
        <w:t xml:space="preserve">. The </w:t>
      </w:r>
      <w:proofErr w:type="spellStart"/>
      <w:r w:rsidR="00972385" w:rsidRPr="00335273">
        <w:t>App</w:t>
      </w:r>
      <w:r w:rsidR="00AF2295">
        <w:t>SW</w:t>
      </w:r>
      <w:proofErr w:type="spellEnd"/>
      <w:r w:rsidR="00972385" w:rsidRPr="00335273">
        <w:t>, as its name suggests, is the main application used when the STIX instrument is active. It works on the RTEMS operating system and per</w:t>
      </w:r>
      <w:r w:rsidR="00972385">
        <w:t>forms high level operations such as</w:t>
      </w:r>
      <w:r w:rsidR="00972385" w:rsidRPr="00335273">
        <w:t xml:space="preserve">: data compression, real-time data analysis for detecting and signalizing the flare to the s/c for optional transmission to other instruments, </w:t>
      </w:r>
      <w:proofErr w:type="spellStart"/>
      <w:r w:rsidR="00972385" w:rsidRPr="00335273">
        <w:t>telecommand</w:t>
      </w:r>
      <w:proofErr w:type="spellEnd"/>
      <w:r w:rsidR="00972385" w:rsidRPr="00335273">
        <w:t xml:space="preserve"> and telemetry services, </w:t>
      </w:r>
      <w:proofErr w:type="gramStart"/>
      <w:r w:rsidR="00972385" w:rsidRPr="00335273">
        <w:t>high</w:t>
      </w:r>
      <w:proofErr w:type="gramEnd"/>
      <w:r w:rsidR="00972385" w:rsidRPr="00335273">
        <w:t xml:space="preserve"> level control of STIX subsystems. </w:t>
      </w:r>
    </w:p>
    <w:p w:rsidR="00972385" w:rsidRPr="00335273" w:rsidRDefault="00972385" w:rsidP="00972385">
      <w:pPr>
        <w:pStyle w:val="SPIEbodytext"/>
      </w:pPr>
      <w:r w:rsidRPr="00335273">
        <w:t>The B</w:t>
      </w:r>
      <w:r w:rsidR="00AF2295">
        <w:t>SW</w:t>
      </w:r>
      <w:r w:rsidRPr="00335273">
        <w:t xml:space="preserve"> is an independent library that provides the drivers to access the hardware. It is used by both Start-up and Application software.</w:t>
      </w:r>
      <w:r w:rsidR="00A55C8F">
        <w:t xml:space="preserve"> There are two versions of the BSW. The first one</w:t>
      </w:r>
      <w:r w:rsidR="0058231E">
        <w:t>, smaller,</w:t>
      </w:r>
      <w:r w:rsidR="00A55C8F">
        <w:t xml:space="preserve"> is stored in the EEPROM memory. It used by the </w:t>
      </w:r>
      <w:proofErr w:type="spellStart"/>
      <w:r w:rsidR="00A55C8F">
        <w:t>SuSW</w:t>
      </w:r>
      <w:proofErr w:type="spellEnd"/>
      <w:r w:rsidR="0058231E">
        <w:t xml:space="preserve"> and it is not possible to update it</w:t>
      </w:r>
      <w:r w:rsidR="00B1527E">
        <w:t xml:space="preserve"> during the mission</w:t>
      </w:r>
      <w:r w:rsidR="00A55C8F">
        <w:t xml:space="preserve">. </w:t>
      </w:r>
      <w:r w:rsidR="00B1527E">
        <w:t>This version</w:t>
      </w:r>
      <w:r w:rsidR="0058231E">
        <w:t xml:space="preserve"> contains only the drivers for most critical subsystems and IDPU’s components that are checked during the boot sequence. The list of implemented drivers in this version of BSW is shown </w:t>
      </w:r>
      <w:r w:rsidR="0080406C">
        <w:t>i</w:t>
      </w:r>
      <w:r w:rsidR="0058231E">
        <w:t xml:space="preserve">n </w:t>
      </w:r>
      <w:r w:rsidR="008A6D61">
        <w:fldChar w:fldCharType="begin"/>
      </w:r>
      <w:r w:rsidR="0058231E">
        <w:instrText xml:space="preserve"> REF _Ref329193261 \h </w:instrText>
      </w:r>
      <w:r w:rsidR="008A6D61">
        <w:fldChar w:fldCharType="separate"/>
      </w:r>
      <w:r w:rsidR="00B1527E">
        <w:t xml:space="preserve">Figure </w:t>
      </w:r>
      <w:r w:rsidR="00B1527E">
        <w:rPr>
          <w:noProof/>
        </w:rPr>
        <w:t>9</w:t>
      </w:r>
      <w:r w:rsidR="008A6D61">
        <w:fldChar w:fldCharType="end"/>
      </w:r>
      <w:r w:rsidR="0058231E">
        <w:t>.</w:t>
      </w:r>
    </w:p>
    <w:p w:rsidR="0026173D" w:rsidRDefault="00891752" w:rsidP="0026173D">
      <w:pPr>
        <w:pStyle w:val="SPIEbodytext"/>
        <w:keepNext/>
        <w:jc w:val="center"/>
      </w:pPr>
      <w:r w:rsidRPr="00891752">
        <w:rPr>
          <w:noProof/>
          <w:lang w:val="de-DE" w:eastAsia="de-DE"/>
        </w:rPr>
        <w:drawing>
          <wp:inline distT="0" distB="0" distL="0" distR="0">
            <wp:extent cx="3771900" cy="88788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771900" cy="887887"/>
                    </a:xfrm>
                    <a:prstGeom prst="rect">
                      <a:avLst/>
                    </a:prstGeom>
                  </pic:spPr>
                </pic:pic>
              </a:graphicData>
            </a:graphic>
          </wp:inline>
        </w:drawing>
      </w:r>
    </w:p>
    <w:p w:rsidR="00C6394D" w:rsidRDefault="0026173D" w:rsidP="0026173D">
      <w:pPr>
        <w:pStyle w:val="SPIEfigurecaption"/>
        <w:ind w:left="360" w:firstLine="0"/>
        <w:jc w:val="center"/>
      </w:pPr>
      <w:bookmarkStart w:id="9" w:name="_Ref329193261"/>
      <w:proofErr w:type="gramStart"/>
      <w:r>
        <w:t xml:space="preserve">Figure </w:t>
      </w:r>
      <w:r w:rsidR="008A6D61">
        <w:fldChar w:fldCharType="begin"/>
      </w:r>
      <w:r w:rsidR="003629C6">
        <w:instrText xml:space="preserve"> SEQ Figure \* ARABIC </w:instrText>
      </w:r>
      <w:r w:rsidR="008A6D61">
        <w:fldChar w:fldCharType="separate"/>
      </w:r>
      <w:r w:rsidR="00E03967">
        <w:rPr>
          <w:noProof/>
        </w:rPr>
        <w:t>9</w:t>
      </w:r>
      <w:r w:rsidR="008A6D61">
        <w:rPr>
          <w:noProof/>
        </w:rPr>
        <w:fldChar w:fldCharType="end"/>
      </w:r>
      <w:bookmarkEnd w:id="9"/>
      <w:r>
        <w:t>.</w:t>
      </w:r>
      <w:proofErr w:type="gramEnd"/>
      <w:r w:rsidR="001E1461">
        <w:t xml:space="preserve"> </w:t>
      </w:r>
      <w:proofErr w:type="gramStart"/>
      <w:r w:rsidR="001E1461">
        <w:t>Basic Software drivers for Start-up SW.</w:t>
      </w:r>
      <w:proofErr w:type="gramEnd"/>
    </w:p>
    <w:p w:rsidR="00C6394D" w:rsidRDefault="0058231E" w:rsidP="001857E3">
      <w:pPr>
        <w:pStyle w:val="SPIEbodytext"/>
      </w:pPr>
      <w:r>
        <w:t xml:space="preserve">The second version of BSW is larger and is used by the </w:t>
      </w:r>
      <w:proofErr w:type="spellStart"/>
      <w:r>
        <w:t>AppSW</w:t>
      </w:r>
      <w:proofErr w:type="spellEnd"/>
      <w:r>
        <w:t xml:space="preserve">. </w:t>
      </w:r>
      <w:r w:rsidR="00B1527E">
        <w:t>It is possible to update it, since this version of</w:t>
      </w:r>
      <w:r>
        <w:t xml:space="preserve"> BSW is stored in the FLASH memory.</w:t>
      </w:r>
      <w:r w:rsidR="00995D64">
        <w:t xml:space="preserve"> The full list of drivers i</w:t>
      </w:r>
      <w:r w:rsidR="0080406C">
        <w:t>n this BSW is shown i</w:t>
      </w:r>
      <w:r w:rsidR="00995D64">
        <w:t xml:space="preserve">n </w:t>
      </w:r>
      <w:r w:rsidR="008A6D61">
        <w:fldChar w:fldCharType="begin"/>
      </w:r>
      <w:r w:rsidR="00995D64">
        <w:instrText xml:space="preserve"> REF _Ref329193543 \h </w:instrText>
      </w:r>
      <w:r w:rsidR="008A6D61">
        <w:fldChar w:fldCharType="separate"/>
      </w:r>
      <w:r w:rsidR="00B1527E">
        <w:t xml:space="preserve">Figure </w:t>
      </w:r>
      <w:r w:rsidR="00B1527E">
        <w:rPr>
          <w:noProof/>
        </w:rPr>
        <w:t>10</w:t>
      </w:r>
      <w:r w:rsidR="008A6D61">
        <w:fldChar w:fldCharType="end"/>
      </w:r>
      <w:r w:rsidR="00995D64">
        <w:t xml:space="preserve">. As can be seen, some of the drivers here are the same as used in the smaller version of the BSW. Indeed those drivers are the </w:t>
      </w:r>
      <w:proofErr w:type="gramStart"/>
      <w:r w:rsidR="00995D64">
        <w:t>same,</w:t>
      </w:r>
      <w:proofErr w:type="gramEnd"/>
      <w:r w:rsidR="00995D64">
        <w:t xml:space="preserve"> the only difference is that to the drivers from </w:t>
      </w:r>
      <w:proofErr w:type="spellStart"/>
      <w:r w:rsidR="00B1527E">
        <w:t>AppSW</w:t>
      </w:r>
      <w:proofErr w:type="spellEnd"/>
      <w:r w:rsidR="008A1205">
        <w:t xml:space="preserve"> version a wrapper is added. Thanks that, the driver are compatible with the RTEMS operating system.</w:t>
      </w:r>
    </w:p>
    <w:p w:rsidR="0026173D" w:rsidRDefault="00891752" w:rsidP="0026173D">
      <w:pPr>
        <w:pStyle w:val="SPIEbodytext"/>
        <w:keepNext/>
        <w:jc w:val="center"/>
      </w:pPr>
      <w:r w:rsidRPr="00891752">
        <w:rPr>
          <w:noProof/>
          <w:lang w:val="de-DE" w:eastAsia="de-DE"/>
        </w:rPr>
        <w:lastRenderedPageBreak/>
        <w:drawing>
          <wp:inline distT="0" distB="0" distL="0" distR="0">
            <wp:extent cx="5619750" cy="105452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620348" cy="1054637"/>
                    </a:xfrm>
                    <a:prstGeom prst="rect">
                      <a:avLst/>
                    </a:prstGeom>
                  </pic:spPr>
                </pic:pic>
              </a:graphicData>
            </a:graphic>
          </wp:inline>
        </w:drawing>
      </w:r>
    </w:p>
    <w:p w:rsidR="008239CD" w:rsidRDefault="0026173D" w:rsidP="0026173D">
      <w:pPr>
        <w:pStyle w:val="SPIEfigurecaption"/>
        <w:ind w:left="360" w:firstLine="0"/>
        <w:jc w:val="center"/>
      </w:pPr>
      <w:bookmarkStart w:id="10" w:name="_Ref329193543"/>
      <w:proofErr w:type="gramStart"/>
      <w:r>
        <w:t xml:space="preserve">Figure </w:t>
      </w:r>
      <w:r w:rsidR="008A6D61">
        <w:fldChar w:fldCharType="begin"/>
      </w:r>
      <w:r w:rsidR="003629C6">
        <w:instrText xml:space="preserve"> SEQ Figure \* ARABIC </w:instrText>
      </w:r>
      <w:r w:rsidR="008A6D61">
        <w:fldChar w:fldCharType="separate"/>
      </w:r>
      <w:r w:rsidR="00E03967">
        <w:rPr>
          <w:noProof/>
        </w:rPr>
        <w:t>10</w:t>
      </w:r>
      <w:r w:rsidR="008A6D61">
        <w:rPr>
          <w:noProof/>
        </w:rPr>
        <w:fldChar w:fldCharType="end"/>
      </w:r>
      <w:bookmarkEnd w:id="10"/>
      <w:r>
        <w:t>.</w:t>
      </w:r>
      <w:proofErr w:type="gramEnd"/>
      <w:r w:rsidR="001E1461">
        <w:t xml:space="preserve"> </w:t>
      </w:r>
      <w:proofErr w:type="gramStart"/>
      <w:r w:rsidR="001E1461">
        <w:t>Basic Software drivers for Application Software.</w:t>
      </w:r>
      <w:proofErr w:type="gramEnd"/>
    </w:p>
    <w:p w:rsidR="008A1205" w:rsidRPr="00C92E81" w:rsidRDefault="008A1205" w:rsidP="008A1205">
      <w:pPr>
        <w:pStyle w:val="SPIEbodytext"/>
      </w:pPr>
      <w:r>
        <w:t xml:space="preserve">The data flow in the STIX instrument is </w:t>
      </w:r>
      <w:r w:rsidR="0080406C">
        <w:t>presented</w:t>
      </w:r>
      <w:r>
        <w:t xml:space="preserve"> in </w:t>
      </w:r>
      <w:r w:rsidR="008A6D61">
        <w:fldChar w:fldCharType="begin"/>
      </w:r>
      <w:r>
        <w:instrText xml:space="preserve"> REF _Ref329192242 \h </w:instrText>
      </w:r>
      <w:r w:rsidR="008A6D61">
        <w:fldChar w:fldCharType="separate"/>
      </w:r>
      <w:r>
        <w:t>Figure 11</w:t>
      </w:r>
      <w:r w:rsidR="008A6D61">
        <w:fldChar w:fldCharType="end"/>
      </w:r>
      <w:r>
        <w:t xml:space="preserve">. The X-rays are detected by Caliste-SO detectors which generate triggers. These triggers are forwarded by ASIC electronic through LVDS lines to the IDPU. The state machines detect the triggers in the FPGA. After the detection, a series of control signals are sent to ASICs and A/D converters associated with them. These cause the conversion of the analog voltage levels that are proportional to X-ray energy to 12-bit digital values. These are then converted to 32 non-linear detector-matched energy channels for subsequent use. The counts are accumulated using variable duration accumulators, compacted and stored in the archive memory for subsequent data selection and compression. The memory is scaled to contain several months of data. The energy and time resolution of the archived data is such that no statistically or spectrally significant information has been lost. Data selection and compression algorithms are based on the on-board flare detection and adaptive algorithms, supplemented by specific requests from the ground. </w:t>
      </w:r>
      <w:r w:rsidRPr="00115BDB">
        <w:t>Other data processing functions include</w:t>
      </w:r>
      <w:r>
        <w:t>:</w:t>
      </w:r>
      <w:r w:rsidRPr="00115BDB">
        <w:t xml:space="preserve"> quick-look data accumul</w:t>
      </w:r>
      <w:r>
        <w:t xml:space="preserve">ations; live-time measurement; </w:t>
      </w:r>
      <w:r w:rsidRPr="00115BDB">
        <w:t>background monitoring; on-board coarse flare location; acquisition and compression of aspect data; and the quiet-time long-term accumulation of background counts with 10-bit energy resolution to monitor the detector energy calibration.</w:t>
      </w:r>
    </w:p>
    <w:p w:rsidR="00887AE4" w:rsidRDefault="00887AE4" w:rsidP="00887AE4">
      <w:pPr>
        <w:pStyle w:val="SPIEfigurecaption"/>
        <w:ind w:left="360" w:firstLine="0"/>
        <w:jc w:val="center"/>
      </w:pPr>
      <w:r w:rsidRPr="00887AE4">
        <w:rPr>
          <w:noProof/>
          <w:lang w:val="de-DE" w:eastAsia="de-DE"/>
        </w:rPr>
        <w:drawing>
          <wp:inline distT="0" distB="0" distL="0" distR="0">
            <wp:extent cx="4991931" cy="3274828"/>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995589" cy="3277228"/>
                    </a:xfrm>
                    <a:prstGeom prst="rect">
                      <a:avLst/>
                    </a:prstGeom>
                    <a:noFill/>
                  </pic:spPr>
                </pic:pic>
              </a:graphicData>
            </a:graphic>
          </wp:inline>
        </w:drawing>
      </w:r>
    </w:p>
    <w:p w:rsidR="003C5C1D" w:rsidRDefault="00887AE4" w:rsidP="00887AE4">
      <w:pPr>
        <w:pStyle w:val="SPIEfigurecaption"/>
        <w:ind w:left="360" w:firstLine="0"/>
        <w:jc w:val="center"/>
      </w:pPr>
      <w:bookmarkStart w:id="11" w:name="_Ref329192242"/>
      <w:proofErr w:type="gramStart"/>
      <w:r>
        <w:t xml:space="preserve">Figure </w:t>
      </w:r>
      <w:r w:rsidR="008A6D61">
        <w:fldChar w:fldCharType="begin"/>
      </w:r>
      <w:r w:rsidR="003629C6">
        <w:instrText xml:space="preserve"> SEQ Figure \* ARABIC </w:instrText>
      </w:r>
      <w:r w:rsidR="008A6D61">
        <w:fldChar w:fldCharType="separate"/>
      </w:r>
      <w:r w:rsidR="00E03967">
        <w:rPr>
          <w:noProof/>
        </w:rPr>
        <w:t>11</w:t>
      </w:r>
      <w:r w:rsidR="008A6D61">
        <w:fldChar w:fldCharType="end"/>
      </w:r>
      <w:bookmarkEnd w:id="11"/>
      <w:r>
        <w:t>.</w:t>
      </w:r>
      <w:proofErr w:type="gramEnd"/>
      <w:r>
        <w:t xml:space="preserve"> Data flow in STIX.</w:t>
      </w:r>
    </w:p>
    <w:p w:rsidR="00BD5A27" w:rsidRDefault="00BD5A27" w:rsidP="00BD5A27">
      <w:pPr>
        <w:pStyle w:val="Nagwek2"/>
        <w:keepNext/>
        <w:tabs>
          <w:tab w:val="clear" w:pos="432"/>
          <w:tab w:val="num" w:pos="360"/>
          <w:tab w:val="left" w:pos="504"/>
        </w:tabs>
        <w:overflowPunct/>
        <w:autoSpaceDE/>
        <w:autoSpaceDN/>
        <w:adjustRightInd/>
        <w:spacing w:before="0" w:after="120"/>
        <w:ind w:left="360" w:hanging="360"/>
        <w:textAlignment w:val="auto"/>
      </w:pPr>
      <w:r>
        <w:t>PSU</w:t>
      </w:r>
    </w:p>
    <w:p w:rsidR="001E27CB" w:rsidRDefault="00C84BC0" w:rsidP="00C84BC0">
      <w:pPr>
        <w:pStyle w:val="SPIEbodytext"/>
      </w:pPr>
      <w:r>
        <w:t>The Power Supply Unit (PSU) delivers a set of low and high</w:t>
      </w:r>
      <w:r w:rsidR="00B14047">
        <w:t xml:space="preserve"> </w:t>
      </w:r>
      <w:r>
        <w:t xml:space="preserve">voltages to the STIX. </w:t>
      </w:r>
      <w:r w:rsidR="00B14047">
        <w:t xml:space="preserve">The low voltage part of the PSU works in cold redundancy concept. It is </w:t>
      </w:r>
      <w:r>
        <w:t xml:space="preserve">divided into two identical parts – nominal part and redundant part. These parts have separate circuitry, including connectors and input and </w:t>
      </w:r>
      <w:r w:rsidR="00B14047">
        <w:t>output blocks.</w:t>
      </w:r>
      <w:r w:rsidR="008D2974">
        <w:t xml:space="preserve"> </w:t>
      </w:r>
    </w:p>
    <w:p w:rsidR="00BD5A27" w:rsidRDefault="001E27CB" w:rsidP="00C84BC0">
      <w:pPr>
        <w:pStyle w:val="SPIEbodytext"/>
      </w:pPr>
      <w:r>
        <w:t xml:space="preserve">The nominal low voltage </w:t>
      </w:r>
      <w:proofErr w:type="gramStart"/>
      <w:r>
        <w:t>source</w:t>
      </w:r>
      <w:r w:rsidR="00B1527E">
        <w:t>(</w:t>
      </w:r>
      <w:proofErr w:type="gramEnd"/>
      <w:r w:rsidR="00B1527E">
        <w:t>LV)</w:t>
      </w:r>
      <w:r>
        <w:t xml:space="preserve"> is connected to the main IDPU only. Analogously the redundant source is connected</w:t>
      </w:r>
      <w:r w:rsidR="008B65F1">
        <w:t xml:space="preserve"> only to the redundant IDPU, thus there is no cross-coupling between these two sources and IDPUs.</w:t>
      </w:r>
    </w:p>
    <w:p w:rsidR="00B14047" w:rsidRDefault="00B14047" w:rsidP="00C84BC0">
      <w:pPr>
        <w:pStyle w:val="SPIEbodytext"/>
      </w:pPr>
      <w:r>
        <w:lastRenderedPageBreak/>
        <w:t>The high voltage part</w:t>
      </w:r>
      <w:r w:rsidR="00B1527E">
        <w:t xml:space="preserve"> (HV)</w:t>
      </w:r>
      <w:r>
        <w:t xml:space="preserve"> operates in warm redundancy concept. It consists of two identical voltage sources that work in </w:t>
      </w:r>
      <w:r w:rsidR="00563C48">
        <w:t>parallel</w:t>
      </w:r>
      <w:r>
        <w:t xml:space="preserve">. </w:t>
      </w:r>
      <w:r w:rsidR="00CF015B">
        <w:t xml:space="preserve">Each </w:t>
      </w:r>
      <w:r w:rsidR="00B1527E">
        <w:t xml:space="preserve">single HV </w:t>
      </w:r>
      <w:r w:rsidR="00CF015B">
        <w:t>supplies 16 detectors.</w:t>
      </w:r>
    </w:p>
    <w:p w:rsidR="000D53E8" w:rsidRDefault="000D53E8" w:rsidP="00C84BC0">
      <w:pPr>
        <w:pStyle w:val="SPIEbodytext"/>
      </w:pPr>
      <w:r>
        <w:t>The PSU is fully controlled by IDPU. The IDPU set</w:t>
      </w:r>
      <w:r w:rsidR="00B1527E">
        <w:t>s</w:t>
      </w:r>
      <w:r>
        <w:t xml:space="preserve"> the high voltage levels. It decides whether the PSU should deliver not only the essential voltages but also the non-essential e.g. used by ASICs or Aspect System.</w:t>
      </w:r>
    </w:p>
    <w:p w:rsidR="00BA5D6C" w:rsidRDefault="00B81A3F" w:rsidP="00B81A3F">
      <w:pPr>
        <w:pStyle w:val="Nagwek2"/>
      </w:pPr>
      <w:r w:rsidRPr="00B81A3F">
        <w:t>Electrical Ground Support Equipment</w:t>
      </w:r>
    </w:p>
    <w:p w:rsidR="00C241A0" w:rsidRDefault="00FF0EFE" w:rsidP="00C241A0">
      <w:pPr>
        <w:pStyle w:val="SPIEbodytext"/>
      </w:pPr>
      <w:r>
        <w:t xml:space="preserve">The </w:t>
      </w:r>
      <w:r w:rsidR="00B81A3F" w:rsidRPr="00B81A3F">
        <w:t>Electrical Ground Support Equipment</w:t>
      </w:r>
      <w:r w:rsidR="00B81A3F">
        <w:t xml:space="preserve"> (</w:t>
      </w:r>
      <w:r>
        <w:t>EGSE</w:t>
      </w:r>
      <w:r w:rsidR="00B81A3F">
        <w:t>)</w:t>
      </w:r>
      <w:r>
        <w:t xml:space="preserve"> is not a physical subsystem of the instrument, but is used to perform functional testing of STIX and its parts</w:t>
      </w:r>
      <w:r w:rsidR="00C241A0">
        <w:t>,</w:t>
      </w:r>
      <w:r w:rsidR="00263A5C">
        <w:t xml:space="preserve"> </w:t>
      </w:r>
      <w:r w:rsidR="00C241A0">
        <w:t xml:space="preserve">analysis of instrument housekeeping data with appropriate displays and warning messages and provision for transitioning to a safe mode if necessary, </w:t>
      </w:r>
      <w:r w:rsidR="00C241A0" w:rsidRPr="00C241A0">
        <w:t>simulation of the Solid State Mass Memory of Solar Orbiter On Board Computer</w:t>
      </w:r>
      <w:r w:rsidR="00C241A0">
        <w:t>, control and</w:t>
      </w:r>
      <w:r w:rsidR="00C241A0" w:rsidRPr="00C241A0">
        <w:t xml:space="preserve"> display of CdTe detector array performance</w:t>
      </w:r>
      <w:r w:rsidR="00C241A0">
        <w:t xml:space="preserve"> and emulation of realistic detector signals.</w:t>
      </w:r>
    </w:p>
    <w:p w:rsidR="00BA5D6C" w:rsidRDefault="00263A5C" w:rsidP="00C84BC0">
      <w:pPr>
        <w:pStyle w:val="SPIEbodytext"/>
      </w:pPr>
      <w:r>
        <w:t>The EGSE will simulate all connections between STIX and Solar Orbiter</w:t>
      </w:r>
      <w:r w:rsidRPr="00263A5C">
        <w:t xml:space="preserve">: Main and Redundant </w:t>
      </w:r>
      <w:proofErr w:type="spellStart"/>
      <w:r w:rsidRPr="00263A5C">
        <w:t>SpW</w:t>
      </w:r>
      <w:proofErr w:type="spellEnd"/>
      <w:r w:rsidRPr="00263A5C">
        <w:t xml:space="preserve"> Interfaces</w:t>
      </w:r>
      <w:r>
        <w:t>, Power Distribution Unit on spacecraft</w:t>
      </w:r>
      <w:r w:rsidRPr="00263A5C">
        <w:t>, the HPC and BSM Interfaces. The unit will be used for STIX activities at Instrument and DEM levels. For tests of Imager</w:t>
      </w:r>
      <w:r w:rsidR="00E560BE">
        <w:t xml:space="preserve"> </w:t>
      </w:r>
      <w:r w:rsidRPr="00263A5C">
        <w:t>(Aspect) and Detector Electronics, Attenuator, IDPU and PSU levels the separate simulators will be provided</w:t>
      </w:r>
      <w:r w:rsidR="00E03967">
        <w:t xml:space="preserve">. </w:t>
      </w:r>
    </w:p>
    <w:p w:rsidR="00A5251B" w:rsidRDefault="00A5251B" w:rsidP="00A5251B">
      <w:pPr>
        <w:pStyle w:val="SPIEbodytext"/>
      </w:pPr>
      <w:r>
        <w:t xml:space="preserve">EGSE contains Spacecraft Simulator, Workstation, EGSE Software and Data Stream Simulator. The three first items are the standard ones used for any of space missions. The fourth item is STIX specific – it covers the design and manufacturing of the special data pattern generator (called Data Stream Simulator). </w:t>
      </w:r>
      <w:r w:rsidR="008A6D61">
        <w:fldChar w:fldCharType="begin"/>
      </w:r>
      <w:r>
        <w:instrText xml:space="preserve"> REF _Ref329194613 \h </w:instrText>
      </w:r>
      <w:r w:rsidR="008A6D61">
        <w:fldChar w:fldCharType="separate"/>
      </w:r>
      <w:r>
        <w:t>Figure 12</w:t>
      </w:r>
      <w:r w:rsidR="008A6D61">
        <w:fldChar w:fldCharType="end"/>
      </w:r>
      <w:r>
        <w:t xml:space="preserve"> shows the EGSE block schematics.</w:t>
      </w:r>
    </w:p>
    <w:p w:rsidR="00E03967" w:rsidRDefault="00E03967" w:rsidP="00A5251B">
      <w:pPr>
        <w:pStyle w:val="SPIEbodytext"/>
        <w:keepNext/>
        <w:jc w:val="center"/>
      </w:pPr>
      <w:r w:rsidRPr="00E03967">
        <w:rPr>
          <w:noProof/>
          <w:lang w:val="de-DE" w:eastAsia="de-DE"/>
        </w:rPr>
        <w:drawing>
          <wp:inline distT="0" distB="0" distL="0" distR="0">
            <wp:extent cx="3621889" cy="1933575"/>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2" cstate="print"/>
                    <a:srcRect/>
                    <a:stretch>
                      <a:fillRect/>
                    </a:stretch>
                  </pic:blipFill>
                  <pic:spPr bwMode="auto">
                    <a:xfrm>
                      <a:off x="0" y="0"/>
                      <a:ext cx="3637918" cy="1942132"/>
                    </a:xfrm>
                    <a:prstGeom prst="rect">
                      <a:avLst/>
                    </a:prstGeom>
                    <a:noFill/>
                    <a:ln w="9525">
                      <a:noFill/>
                      <a:miter lim="800000"/>
                      <a:headEnd/>
                      <a:tailEnd/>
                    </a:ln>
                    <a:effectLst/>
                  </pic:spPr>
                </pic:pic>
              </a:graphicData>
            </a:graphic>
          </wp:inline>
        </w:drawing>
      </w:r>
    </w:p>
    <w:p w:rsidR="00E03967" w:rsidRDefault="00E03967" w:rsidP="00E03967">
      <w:pPr>
        <w:pStyle w:val="SPIEfigurecaption"/>
        <w:ind w:left="360" w:firstLine="0"/>
        <w:jc w:val="center"/>
      </w:pPr>
      <w:bookmarkStart w:id="12" w:name="_Ref329194613"/>
      <w:proofErr w:type="gramStart"/>
      <w:r>
        <w:t xml:space="preserve">Figure </w:t>
      </w:r>
      <w:r w:rsidR="008A6D61">
        <w:fldChar w:fldCharType="begin"/>
      </w:r>
      <w:r>
        <w:instrText xml:space="preserve"> SEQ Figure \* ARABIC </w:instrText>
      </w:r>
      <w:r w:rsidR="008A6D61">
        <w:fldChar w:fldCharType="separate"/>
      </w:r>
      <w:r>
        <w:t>12</w:t>
      </w:r>
      <w:r w:rsidR="008A6D61">
        <w:fldChar w:fldCharType="end"/>
      </w:r>
      <w:bookmarkEnd w:id="12"/>
      <w:r>
        <w:t>.</w:t>
      </w:r>
      <w:proofErr w:type="gramEnd"/>
      <w:r>
        <w:t xml:space="preserve"> EGSE block schematics.</w:t>
      </w:r>
    </w:p>
    <w:p w:rsidR="0067782F" w:rsidRDefault="006326B5" w:rsidP="0067782F">
      <w:pPr>
        <w:pStyle w:val="Nagwek2"/>
      </w:pPr>
      <w:r>
        <w:t>Thermal model of STIX</w:t>
      </w:r>
    </w:p>
    <w:p w:rsidR="00B93576" w:rsidRPr="00B93576" w:rsidRDefault="00B93576" w:rsidP="00B93576">
      <w:pPr>
        <w:pStyle w:val="SPIEbodytext"/>
        <w:rPr>
          <w:b/>
          <w:color w:val="FF0000"/>
        </w:rPr>
      </w:pPr>
      <w:r w:rsidRPr="00B93576">
        <w:rPr>
          <w:b/>
          <w:color w:val="FF0000"/>
        </w:rPr>
        <w:t>TBD - Agata</w:t>
      </w:r>
    </w:p>
    <w:p w:rsidR="00BD5A27" w:rsidRPr="000774D6" w:rsidRDefault="00BD5A27" w:rsidP="00BD5A27">
      <w:pPr>
        <w:pStyle w:val="Nagwek1"/>
        <w:keepNext/>
        <w:tabs>
          <w:tab w:val="clear" w:pos="288"/>
          <w:tab w:val="num" w:pos="360"/>
        </w:tabs>
        <w:overflowPunct/>
        <w:autoSpaceDE/>
        <w:autoSpaceDN/>
        <w:adjustRightInd/>
        <w:spacing w:after="120"/>
        <w:ind w:left="360" w:hanging="360"/>
        <w:jc w:val="center"/>
        <w:textAlignment w:val="auto"/>
      </w:pPr>
      <w:r>
        <w:t>SUMMARY</w:t>
      </w:r>
    </w:p>
    <w:p w:rsidR="00BD5A27" w:rsidRPr="00E33745" w:rsidRDefault="00166923" w:rsidP="00BF487E">
      <w:pPr>
        <w:pStyle w:val="SPIEbodytext"/>
        <w:rPr>
          <w:b/>
          <w:color w:val="FF0000"/>
        </w:rPr>
      </w:pPr>
      <w:r w:rsidRPr="00E33745">
        <w:rPr>
          <w:b/>
          <w:color w:val="FF0000"/>
        </w:rPr>
        <w:t>TBD</w:t>
      </w:r>
    </w:p>
    <w:p w:rsidR="00BD5A27" w:rsidRPr="006F2AFA" w:rsidRDefault="00BD5A27" w:rsidP="00BD5A27">
      <w:pPr>
        <w:pStyle w:val="SPIEreferences"/>
      </w:pPr>
      <w:r w:rsidRPr="006F2AFA">
        <w:t>References</w:t>
      </w:r>
    </w:p>
    <w:p w:rsidR="006A515D" w:rsidRPr="005753F1" w:rsidRDefault="006A515D" w:rsidP="005753F1">
      <w:pPr>
        <w:numPr>
          <w:ilvl w:val="0"/>
          <w:numId w:val="25"/>
        </w:numPr>
        <w:overflowPunct/>
        <w:autoSpaceDE/>
        <w:autoSpaceDN/>
        <w:adjustRightInd/>
        <w:jc w:val="both"/>
        <w:textAlignment w:val="auto"/>
      </w:pPr>
      <w:bookmarkStart w:id="13" w:name="_Ref329242937"/>
      <w:proofErr w:type="spellStart"/>
      <w:r w:rsidRPr="005753F1">
        <w:rPr>
          <w:szCs w:val="13"/>
        </w:rPr>
        <w:t>Kosugi</w:t>
      </w:r>
      <w:proofErr w:type="spellEnd"/>
      <w:r w:rsidRPr="005753F1">
        <w:rPr>
          <w:szCs w:val="13"/>
        </w:rPr>
        <w:t xml:space="preserve"> et al., </w:t>
      </w:r>
      <w:r w:rsidRPr="005753F1">
        <w:t>"</w:t>
      </w:r>
      <w:r w:rsidRPr="005753F1">
        <w:rPr>
          <w:szCs w:val="13"/>
        </w:rPr>
        <w:t>The Hard X-ray Telescope (HXT) for the SOLAR-A Mission</w:t>
      </w:r>
      <w:r w:rsidRPr="005753F1">
        <w:t>"</w:t>
      </w:r>
      <w:r w:rsidRPr="005753F1">
        <w:rPr>
          <w:szCs w:val="13"/>
        </w:rPr>
        <w:t>, Solar Physics 136 (1991) 17.</w:t>
      </w:r>
      <w:bookmarkEnd w:id="13"/>
    </w:p>
    <w:p w:rsidR="006A515D" w:rsidRPr="005753F1" w:rsidRDefault="006A515D" w:rsidP="005753F1">
      <w:pPr>
        <w:numPr>
          <w:ilvl w:val="0"/>
          <w:numId w:val="25"/>
        </w:numPr>
        <w:overflowPunct/>
        <w:autoSpaceDE/>
        <w:autoSpaceDN/>
        <w:adjustRightInd/>
        <w:jc w:val="both"/>
        <w:textAlignment w:val="auto"/>
      </w:pPr>
      <w:bookmarkStart w:id="14" w:name="_Ref329242947"/>
      <w:r w:rsidRPr="005753F1">
        <w:rPr>
          <w:szCs w:val="13"/>
        </w:rPr>
        <w:t xml:space="preserve">Lin et al., </w:t>
      </w:r>
      <w:r w:rsidRPr="005753F1">
        <w:t>"</w:t>
      </w:r>
      <w:r w:rsidRPr="005753F1">
        <w:rPr>
          <w:szCs w:val="13"/>
        </w:rPr>
        <w:t xml:space="preserve">The </w:t>
      </w:r>
      <w:proofErr w:type="spellStart"/>
      <w:r w:rsidRPr="005753F1">
        <w:rPr>
          <w:szCs w:val="13"/>
        </w:rPr>
        <w:t>Reuven</w:t>
      </w:r>
      <w:proofErr w:type="spellEnd"/>
      <w:r w:rsidRPr="005753F1">
        <w:rPr>
          <w:szCs w:val="13"/>
        </w:rPr>
        <w:t xml:space="preserve"> </w:t>
      </w:r>
      <w:proofErr w:type="spellStart"/>
      <w:r w:rsidRPr="005753F1">
        <w:rPr>
          <w:szCs w:val="13"/>
        </w:rPr>
        <w:t>Ramaty</w:t>
      </w:r>
      <w:proofErr w:type="spellEnd"/>
      <w:r w:rsidRPr="005753F1">
        <w:rPr>
          <w:szCs w:val="13"/>
        </w:rPr>
        <w:t xml:space="preserve"> High-Energy Solar Spectroscopic Imager (RHESSI)</w:t>
      </w:r>
      <w:r w:rsidRPr="005753F1">
        <w:t>", Solar Physics 210 (2002) 3.</w:t>
      </w:r>
      <w:bookmarkEnd w:id="14"/>
    </w:p>
    <w:p w:rsidR="00656308" w:rsidRPr="005753F1" w:rsidRDefault="00656308" w:rsidP="005753F1">
      <w:pPr>
        <w:numPr>
          <w:ilvl w:val="0"/>
          <w:numId w:val="25"/>
        </w:numPr>
        <w:overflowPunct/>
        <w:autoSpaceDE/>
        <w:autoSpaceDN/>
        <w:adjustRightInd/>
        <w:jc w:val="both"/>
        <w:textAlignment w:val="auto"/>
        <w:rPr>
          <w:szCs w:val="13"/>
        </w:rPr>
      </w:pPr>
      <w:bookmarkStart w:id="15" w:name="_Ref329242955"/>
      <w:r w:rsidRPr="005753F1">
        <w:rPr>
          <w:szCs w:val="13"/>
        </w:rPr>
        <w:t xml:space="preserve">Hurford et </w:t>
      </w:r>
      <w:proofErr w:type="spellStart"/>
      <w:r w:rsidRPr="005753F1">
        <w:rPr>
          <w:szCs w:val="13"/>
        </w:rPr>
        <w:t>al.,</w:t>
      </w:r>
      <w:r w:rsidRPr="005753F1">
        <w:t>"</w:t>
      </w:r>
      <w:r w:rsidRPr="005753F1">
        <w:rPr>
          <w:szCs w:val="13"/>
        </w:rPr>
        <w:t>The</w:t>
      </w:r>
      <w:proofErr w:type="spellEnd"/>
      <w:r w:rsidRPr="005753F1">
        <w:rPr>
          <w:szCs w:val="13"/>
        </w:rPr>
        <w:t xml:space="preserve"> RHESSI Imaging Concept</w:t>
      </w:r>
      <w:r w:rsidRPr="005753F1">
        <w:t>"</w:t>
      </w:r>
      <w:r w:rsidRPr="005753F1">
        <w:rPr>
          <w:szCs w:val="13"/>
        </w:rPr>
        <w:t>, Solar Physics 136 (2002) 61</w:t>
      </w:r>
      <w:r w:rsidRPr="005753F1">
        <w:rPr>
          <w:szCs w:val="13"/>
        </w:rPr>
        <w:t>.</w:t>
      </w:r>
      <w:bookmarkEnd w:id="15"/>
    </w:p>
    <w:p w:rsidR="006A515D" w:rsidRPr="005753F1" w:rsidRDefault="006A515D" w:rsidP="005753F1">
      <w:pPr>
        <w:numPr>
          <w:ilvl w:val="0"/>
          <w:numId w:val="25"/>
        </w:numPr>
        <w:overflowPunct/>
        <w:autoSpaceDE/>
        <w:autoSpaceDN/>
        <w:adjustRightInd/>
        <w:jc w:val="both"/>
        <w:textAlignment w:val="auto"/>
      </w:pPr>
      <w:bookmarkStart w:id="16" w:name="_Ref329242963"/>
      <w:r w:rsidRPr="005753F1">
        <w:rPr>
          <w:szCs w:val="13"/>
        </w:rPr>
        <w:t>Hurford G., et al., "The imaging concept for the spectrometer/telescope for imaging X-rays (STIX) on Solar Orbiter</w:t>
      </w:r>
      <w:r w:rsidRPr="005753F1">
        <w:t>", Proc. SPIE 8443 (2012) 8443-130.</w:t>
      </w:r>
      <w:bookmarkEnd w:id="16"/>
    </w:p>
    <w:p w:rsidR="008D2712" w:rsidRPr="005753F1" w:rsidRDefault="008D2712" w:rsidP="005753F1">
      <w:pPr>
        <w:numPr>
          <w:ilvl w:val="0"/>
          <w:numId w:val="25"/>
        </w:numPr>
        <w:overflowPunct/>
        <w:autoSpaceDE/>
        <w:autoSpaceDN/>
        <w:adjustRightInd/>
        <w:jc w:val="both"/>
        <w:textAlignment w:val="auto"/>
      </w:pPr>
      <w:bookmarkStart w:id="17" w:name="_Ref329242969"/>
      <w:r w:rsidRPr="005753F1">
        <w:lastRenderedPageBreak/>
        <w:t>Benz A., et al., "</w:t>
      </w:r>
      <w:r w:rsidRPr="005753F1">
        <w:rPr>
          <w:szCs w:val="13"/>
        </w:rPr>
        <w:t>The spectrometer telescope for imaging x-rays on board the Solar Orbiter mission</w:t>
      </w:r>
      <w:r w:rsidRPr="005753F1">
        <w:t>", Proc. SPIE 8443 (2012) 8443-131.</w:t>
      </w:r>
      <w:bookmarkEnd w:id="17"/>
    </w:p>
    <w:p w:rsidR="00CF43D5" w:rsidRDefault="00CF43D5" w:rsidP="005753F1">
      <w:pPr>
        <w:numPr>
          <w:ilvl w:val="0"/>
          <w:numId w:val="25"/>
        </w:numPr>
        <w:overflowPunct/>
        <w:autoSpaceDE/>
        <w:autoSpaceDN/>
        <w:adjustRightInd/>
        <w:jc w:val="both"/>
        <w:textAlignment w:val="auto"/>
      </w:pPr>
      <w:bookmarkStart w:id="18" w:name="_Ref329242980"/>
      <w:proofErr w:type="spellStart"/>
      <w:r w:rsidRPr="001B69CE">
        <w:t>Limousin</w:t>
      </w:r>
      <w:proofErr w:type="spellEnd"/>
      <w:r w:rsidRPr="001B69CE">
        <w:t xml:space="preserve"> </w:t>
      </w:r>
      <w:r>
        <w:t xml:space="preserve">O. </w:t>
      </w:r>
      <w:r w:rsidRPr="001B69CE">
        <w:t xml:space="preserve">et al., </w:t>
      </w:r>
      <w:r w:rsidRPr="005753F1">
        <w:t>"</w:t>
      </w:r>
      <w:r w:rsidRPr="001B69CE">
        <w:t>Caliste 256: A CdTe imaging spectrometer for space science with a 580 µm pixel pitch</w:t>
      </w:r>
      <w:r w:rsidRPr="005753F1">
        <w:t>"</w:t>
      </w:r>
      <w:r w:rsidRPr="001B69CE">
        <w:t xml:space="preserve">, </w:t>
      </w:r>
      <w:proofErr w:type="spellStart"/>
      <w:r w:rsidRPr="001B69CE">
        <w:t>Nucl</w:t>
      </w:r>
      <w:proofErr w:type="spellEnd"/>
      <w:r w:rsidRPr="001B69CE">
        <w:t xml:space="preserve">. </w:t>
      </w:r>
      <w:proofErr w:type="spellStart"/>
      <w:r w:rsidRPr="001B69CE">
        <w:t>Instrum</w:t>
      </w:r>
      <w:proofErr w:type="spellEnd"/>
      <w:r w:rsidRPr="001B69CE">
        <w:t xml:space="preserve">. </w:t>
      </w:r>
      <w:proofErr w:type="gramStart"/>
      <w:r w:rsidRPr="001B69CE">
        <w:t>and</w:t>
      </w:r>
      <w:proofErr w:type="gramEnd"/>
      <w:r w:rsidRPr="001B69CE">
        <w:t xml:space="preserve"> Meth. A 647 (2011) 46-54.</w:t>
      </w:r>
      <w:bookmarkEnd w:id="18"/>
    </w:p>
    <w:p w:rsidR="00A450EE" w:rsidRPr="001B69CE" w:rsidRDefault="00A450EE" w:rsidP="00A450EE">
      <w:pPr>
        <w:numPr>
          <w:ilvl w:val="0"/>
          <w:numId w:val="25"/>
        </w:numPr>
        <w:overflowPunct/>
        <w:autoSpaceDE/>
        <w:autoSpaceDN/>
        <w:adjustRightInd/>
        <w:textAlignment w:val="auto"/>
      </w:pPr>
      <w:bookmarkStart w:id="19" w:name="_Ref329242987"/>
      <w:proofErr w:type="spellStart"/>
      <w:r w:rsidRPr="001B69CE">
        <w:t>Michalowska</w:t>
      </w:r>
      <w:proofErr w:type="spellEnd"/>
      <w:r w:rsidRPr="001B69CE">
        <w:t xml:space="preserve"> </w:t>
      </w:r>
      <w:r>
        <w:t xml:space="preserve">A. </w:t>
      </w:r>
      <w:r w:rsidRPr="001B69CE">
        <w:t xml:space="preserve">et al., </w:t>
      </w:r>
      <w:r w:rsidRPr="00A22B7A">
        <w:rPr>
          <w:rStyle w:val="body31"/>
        </w:rPr>
        <w:t>"</w:t>
      </w:r>
      <w:proofErr w:type="spellStart"/>
      <w:r w:rsidRPr="001B69CE">
        <w:t>IDeF</w:t>
      </w:r>
      <w:proofErr w:type="spellEnd"/>
      <w:r w:rsidRPr="001B69CE">
        <w:t xml:space="preserve">-X HD: A low power multi-gain CMOS ASIC for the readout of </w:t>
      </w:r>
      <w:proofErr w:type="spellStart"/>
      <w:proofErr w:type="gramStart"/>
      <w:r w:rsidRPr="001B69CE">
        <w:t>Cd</w:t>
      </w:r>
      <w:proofErr w:type="spellEnd"/>
      <w:r w:rsidRPr="001B69CE">
        <w:t>(</w:t>
      </w:r>
      <w:proofErr w:type="gramEnd"/>
      <w:r w:rsidRPr="001B69CE">
        <w:t>Zn)Te detectors</w:t>
      </w:r>
      <w:r w:rsidRPr="00A22B7A">
        <w:rPr>
          <w:rStyle w:val="body31"/>
        </w:rPr>
        <w:t>"</w:t>
      </w:r>
      <w:r w:rsidRPr="001B69CE">
        <w:t xml:space="preserve">, </w:t>
      </w:r>
      <w:proofErr w:type="spellStart"/>
      <w:r w:rsidRPr="001B69CE">
        <w:t>Nucl</w:t>
      </w:r>
      <w:proofErr w:type="spellEnd"/>
      <w:r w:rsidRPr="001B69CE">
        <w:t xml:space="preserve">. Sci. </w:t>
      </w:r>
      <w:proofErr w:type="spellStart"/>
      <w:r w:rsidRPr="001B69CE">
        <w:t>Symp</w:t>
      </w:r>
      <w:proofErr w:type="spellEnd"/>
      <w:r w:rsidRPr="001B69CE">
        <w:t>. Conf. Rec. (2010) 1556-1559.</w:t>
      </w:r>
      <w:bookmarkEnd w:id="19"/>
    </w:p>
    <w:p w:rsidR="00A450EE" w:rsidRPr="001B69CE" w:rsidRDefault="00A450EE" w:rsidP="005753F1">
      <w:pPr>
        <w:numPr>
          <w:ilvl w:val="0"/>
          <w:numId w:val="25"/>
        </w:numPr>
        <w:overflowPunct/>
        <w:autoSpaceDE/>
        <w:autoSpaceDN/>
        <w:adjustRightInd/>
        <w:jc w:val="both"/>
        <w:textAlignment w:val="auto"/>
      </w:pPr>
    </w:p>
    <w:p w:rsidR="00BD5A27" w:rsidRDefault="00BD5A27" w:rsidP="005753F1">
      <w:pPr>
        <w:pStyle w:val="SPIEreferencelisting"/>
        <w:numPr>
          <w:ilvl w:val="0"/>
          <w:numId w:val="0"/>
        </w:numPr>
        <w:rPr>
          <w:szCs w:val="13"/>
        </w:rPr>
      </w:pPr>
    </w:p>
    <w:sectPr w:rsidR="00BD5A27" w:rsidSect="00EC3A9D">
      <w:pgSz w:w="11909" w:h="16834" w:code="9"/>
      <w:pgMar w:top="1440" w:right="1094" w:bottom="2808" w:left="109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1E9" w:rsidRDefault="001571E9">
      <w:r>
        <w:separator/>
      </w:r>
    </w:p>
  </w:endnote>
  <w:endnote w:type="continuationSeparator" w:id="0">
    <w:p w:rsidR="001571E9" w:rsidRDefault="001571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embedRegular r:id="rId1" w:subsetted="1" w:fontKey="{623CAE40-E90B-4EEA-A135-38E08B37A0FA}"/>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2" w:fontKey="{0D0DF7F6-2F82-4F04-A66F-9D2112447B43}"/>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1E9" w:rsidRDefault="001571E9">
      <w:r>
        <w:separator/>
      </w:r>
    </w:p>
  </w:footnote>
  <w:footnote w:type="continuationSeparator" w:id="0">
    <w:p w:rsidR="001571E9" w:rsidRDefault="001571E9">
      <w:r>
        <w:continuationSeparator/>
      </w:r>
    </w:p>
  </w:footnote>
  <w:footnote w:id="1">
    <w:p w:rsidR="007C73A3" w:rsidRPr="007C73A3" w:rsidRDefault="007C73A3">
      <w:pPr>
        <w:pStyle w:val="Tekstprzypisudolnego"/>
        <w:rPr>
          <w:lang w:val="pl-PL"/>
        </w:rPr>
      </w:pPr>
      <w:r>
        <w:rPr>
          <w:rStyle w:val="Odwoanieprzypisudolnego"/>
        </w:rPr>
        <w:footnoteRef/>
      </w:r>
      <w:r>
        <w:t xml:space="preserve"> </w:t>
      </w:r>
      <w:hyperlink r:id="rId1" w:history="1">
        <w:r w:rsidRPr="00E07100">
          <w:rPr>
            <w:rStyle w:val="Hipercze"/>
            <w:lang w:val="pl-PL"/>
          </w:rPr>
          <w:t>kskup@cbk.waw.pl</w:t>
        </w:r>
      </w:hyperlink>
      <w:r w:rsidR="00CB30B7">
        <w:rPr>
          <w:lang w:val="pl-PL"/>
        </w:rPr>
        <w:t>;</w:t>
      </w:r>
      <w:r>
        <w:rPr>
          <w:lang w:val="pl-PL"/>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9169F54"/>
    <w:lvl w:ilvl="0">
      <w:start w:val="1"/>
      <w:numFmt w:val="decimal"/>
      <w:pStyle w:val="Nagwek1"/>
      <w:lvlText w:val="%1."/>
      <w:lvlJc w:val="left"/>
      <w:pPr>
        <w:tabs>
          <w:tab w:val="num" w:pos="0"/>
        </w:tabs>
        <w:ind w:left="0" w:firstLine="0"/>
      </w:pPr>
      <w:rPr>
        <w:rFonts w:hint="default"/>
      </w:rPr>
    </w:lvl>
    <w:lvl w:ilvl="1">
      <w:start w:val="1"/>
      <w:numFmt w:val="decimal"/>
      <w:pStyle w:val="Nagwek2"/>
      <w:lvlText w:val="%1.%2."/>
      <w:lvlJc w:val="left"/>
      <w:pPr>
        <w:tabs>
          <w:tab w:val="num" w:pos="360"/>
        </w:tabs>
        <w:ind w:left="0" w:firstLine="0"/>
      </w:pPr>
      <w:rPr>
        <w:rFonts w:hint="default"/>
      </w:rPr>
    </w:lvl>
    <w:lvl w:ilvl="2">
      <w:start w:val="1"/>
      <w:numFmt w:val="decimal"/>
      <w:pStyle w:val="Nagwek3"/>
      <w:lvlText w:val="%1.%2.%3."/>
      <w:lvlJc w:val="left"/>
      <w:pPr>
        <w:tabs>
          <w:tab w:val="num" w:pos="720"/>
        </w:tabs>
        <w:ind w:left="0" w:firstLine="0"/>
      </w:pPr>
      <w:rPr>
        <w:rFonts w:hint="default"/>
      </w:rPr>
    </w:lvl>
    <w:lvl w:ilvl="3">
      <w:start w:val="1"/>
      <w:numFmt w:val="decimal"/>
      <w:pStyle w:val="Nagwek4"/>
      <w:lvlText w:val="%1.%2.%3.%4."/>
      <w:lvlJc w:val="left"/>
      <w:pPr>
        <w:tabs>
          <w:tab w:val="num" w:pos="720"/>
        </w:tabs>
        <w:ind w:left="0" w:firstLine="0"/>
      </w:pPr>
      <w:rPr>
        <w:rFonts w:hint="default"/>
      </w:rPr>
    </w:lvl>
    <w:lvl w:ilvl="4">
      <w:start w:val="1"/>
      <w:numFmt w:val="decimal"/>
      <w:pStyle w:val="Nagwek5"/>
      <w:lvlText w:val="%1.%2.%3.%4.%5."/>
      <w:lvlJc w:val="left"/>
      <w:pPr>
        <w:tabs>
          <w:tab w:val="num" w:pos="1080"/>
        </w:tabs>
        <w:ind w:left="0" w:firstLine="0"/>
      </w:pPr>
      <w:rPr>
        <w:rFonts w:hint="default"/>
      </w:rPr>
    </w:lvl>
    <w:lvl w:ilvl="5">
      <w:start w:val="1"/>
      <w:numFmt w:val="decimal"/>
      <w:pStyle w:val="Nagwek6"/>
      <w:lvlText w:val="%1.%2.%3.%4.%5.%6."/>
      <w:lvlJc w:val="left"/>
      <w:pPr>
        <w:tabs>
          <w:tab w:val="num" w:pos="1080"/>
        </w:tabs>
        <w:ind w:left="0" w:firstLine="0"/>
      </w:pPr>
      <w:rPr>
        <w:rFonts w:hint="default"/>
      </w:rPr>
    </w:lvl>
    <w:lvl w:ilvl="6">
      <w:start w:val="1"/>
      <w:numFmt w:val="decimal"/>
      <w:pStyle w:val="Nagwek7"/>
      <w:lvlText w:val="%1.%2.%3.%4.%5.%6.%7."/>
      <w:lvlJc w:val="left"/>
      <w:pPr>
        <w:tabs>
          <w:tab w:val="num" w:pos="1080"/>
        </w:tabs>
        <w:ind w:left="0" w:firstLine="0"/>
      </w:pPr>
      <w:rPr>
        <w:rFonts w:hint="default"/>
      </w:rPr>
    </w:lvl>
    <w:lvl w:ilvl="7">
      <w:start w:val="1"/>
      <w:numFmt w:val="decimal"/>
      <w:pStyle w:val="Nagwek8"/>
      <w:lvlText w:val="%1.%2.%3.%4.%5.%6.%7.%8."/>
      <w:lvlJc w:val="left"/>
      <w:pPr>
        <w:tabs>
          <w:tab w:val="num" w:pos="1440"/>
        </w:tabs>
        <w:ind w:left="0" w:firstLine="0"/>
      </w:pPr>
      <w:rPr>
        <w:rFonts w:hint="default"/>
      </w:rPr>
    </w:lvl>
    <w:lvl w:ilvl="8">
      <w:start w:val="1"/>
      <w:numFmt w:val="decimal"/>
      <w:pStyle w:val="Nagwek9"/>
      <w:lvlText w:val="%1.%2.%3.%4.%5.%6.%7.%8.%9."/>
      <w:lvlJc w:val="left"/>
      <w:pPr>
        <w:tabs>
          <w:tab w:val="num" w:pos="1440"/>
        </w:tabs>
        <w:ind w:left="0" w:firstLine="0"/>
      </w:pPr>
      <w:rPr>
        <w:rFonts w:hint="default"/>
      </w:rPr>
    </w:lvl>
  </w:abstractNum>
  <w:abstractNum w:abstractNumId="1">
    <w:nsid w:val="01210E7F"/>
    <w:multiLevelType w:val="singleLevel"/>
    <w:tmpl w:val="57DC2812"/>
    <w:lvl w:ilvl="0">
      <w:start w:val="1"/>
      <w:numFmt w:val="decimal"/>
      <w:lvlText w:val="%1."/>
      <w:legacy w:legacy="1" w:legacySpace="0" w:legacyIndent="360"/>
      <w:lvlJc w:val="left"/>
      <w:pPr>
        <w:ind w:left="360" w:hanging="360"/>
      </w:pPr>
    </w:lvl>
  </w:abstractNum>
  <w:abstractNum w:abstractNumId="2">
    <w:nsid w:val="0D9112FD"/>
    <w:multiLevelType w:val="singleLevel"/>
    <w:tmpl w:val="57DC2812"/>
    <w:lvl w:ilvl="0">
      <w:start w:val="1"/>
      <w:numFmt w:val="decimal"/>
      <w:lvlText w:val="%1."/>
      <w:legacy w:legacy="1" w:legacySpace="0" w:legacyIndent="360"/>
      <w:lvlJc w:val="left"/>
      <w:pPr>
        <w:ind w:left="360" w:hanging="360"/>
      </w:pPr>
    </w:lvl>
  </w:abstractNum>
  <w:abstractNum w:abstractNumId="3">
    <w:nsid w:val="149956D9"/>
    <w:multiLevelType w:val="singleLevel"/>
    <w:tmpl w:val="57DC2812"/>
    <w:lvl w:ilvl="0">
      <w:start w:val="1"/>
      <w:numFmt w:val="decimal"/>
      <w:lvlText w:val="%1."/>
      <w:legacy w:legacy="1" w:legacySpace="0" w:legacyIndent="360"/>
      <w:lvlJc w:val="left"/>
      <w:pPr>
        <w:ind w:left="360" w:hanging="360"/>
      </w:pPr>
    </w:lvl>
  </w:abstractNum>
  <w:abstractNum w:abstractNumId="4">
    <w:nsid w:val="15272860"/>
    <w:multiLevelType w:val="singleLevel"/>
    <w:tmpl w:val="57DC2812"/>
    <w:lvl w:ilvl="0">
      <w:start w:val="1"/>
      <w:numFmt w:val="decimal"/>
      <w:lvlText w:val="%1."/>
      <w:legacy w:legacy="1" w:legacySpace="0" w:legacyIndent="360"/>
      <w:lvlJc w:val="left"/>
      <w:pPr>
        <w:ind w:left="360" w:hanging="360"/>
      </w:pPr>
    </w:lvl>
  </w:abstractNum>
  <w:abstractNum w:abstractNumId="5">
    <w:nsid w:val="18023061"/>
    <w:multiLevelType w:val="singleLevel"/>
    <w:tmpl w:val="CB0E71A4"/>
    <w:lvl w:ilvl="0">
      <w:start w:val="1"/>
      <w:numFmt w:val="none"/>
      <w:lvlText w:val="Keywords: "/>
      <w:legacy w:legacy="1" w:legacySpace="0" w:legacyIndent="360"/>
      <w:lvlJc w:val="left"/>
      <w:pPr>
        <w:ind w:left="360" w:hanging="360"/>
      </w:pPr>
    </w:lvl>
  </w:abstractNum>
  <w:abstractNum w:abstractNumId="6">
    <w:nsid w:val="255D0EF4"/>
    <w:multiLevelType w:val="hybridMultilevel"/>
    <w:tmpl w:val="A21C875A"/>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C44C03"/>
    <w:multiLevelType w:val="singleLevel"/>
    <w:tmpl w:val="CB0E71A4"/>
    <w:lvl w:ilvl="0">
      <w:start w:val="1"/>
      <w:numFmt w:val="none"/>
      <w:lvlText w:val="Keywords: "/>
      <w:legacy w:legacy="1" w:legacySpace="0" w:legacyIndent="360"/>
      <w:lvlJc w:val="left"/>
      <w:pPr>
        <w:ind w:left="360" w:hanging="360"/>
      </w:pPr>
    </w:lvl>
  </w:abstractNum>
  <w:abstractNum w:abstractNumId="8">
    <w:nsid w:val="3A0A6030"/>
    <w:multiLevelType w:val="hybridMultilevel"/>
    <w:tmpl w:val="A6848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AEE7A45"/>
    <w:multiLevelType w:val="singleLevel"/>
    <w:tmpl w:val="57DC2812"/>
    <w:lvl w:ilvl="0">
      <w:start w:val="1"/>
      <w:numFmt w:val="decimal"/>
      <w:lvlText w:val="%1."/>
      <w:legacy w:legacy="1" w:legacySpace="0" w:legacyIndent="360"/>
      <w:lvlJc w:val="left"/>
      <w:pPr>
        <w:ind w:left="360" w:hanging="360"/>
      </w:pPr>
    </w:lvl>
  </w:abstractNum>
  <w:abstractNum w:abstractNumId="10">
    <w:nsid w:val="3B3C21FD"/>
    <w:multiLevelType w:val="singleLevel"/>
    <w:tmpl w:val="57DC2812"/>
    <w:lvl w:ilvl="0">
      <w:start w:val="1"/>
      <w:numFmt w:val="decimal"/>
      <w:lvlText w:val="%1."/>
      <w:legacy w:legacy="1" w:legacySpace="0" w:legacyIndent="360"/>
      <w:lvlJc w:val="left"/>
      <w:pPr>
        <w:ind w:left="360" w:hanging="360"/>
      </w:pPr>
    </w:lvl>
  </w:abstractNum>
  <w:abstractNum w:abstractNumId="11">
    <w:nsid w:val="3D6A4DF8"/>
    <w:multiLevelType w:val="hybridMultilevel"/>
    <w:tmpl w:val="6B76003E"/>
    <w:lvl w:ilvl="0" w:tplc="E880310C">
      <w:start w:val="1"/>
      <w:numFmt w:val="decimal"/>
      <w:pStyle w:val="SPIEreferencelisting"/>
      <w:lvlText w:val="%1."/>
      <w:lvlJc w:val="left"/>
      <w:pPr>
        <w:tabs>
          <w:tab w:val="num" w:pos="360"/>
        </w:tabs>
        <w:ind w:left="0" w:firstLine="0"/>
      </w:pPr>
      <w:rPr>
        <w:rFonts w:hint="default"/>
      </w:rPr>
    </w:lvl>
    <w:lvl w:ilvl="1" w:tplc="F9F0141C" w:tentative="1">
      <w:start w:val="1"/>
      <w:numFmt w:val="lowerLetter"/>
      <w:lvlText w:val="%2."/>
      <w:lvlJc w:val="left"/>
      <w:pPr>
        <w:tabs>
          <w:tab w:val="num" w:pos="1440"/>
        </w:tabs>
        <w:ind w:left="1440" w:hanging="360"/>
      </w:pPr>
    </w:lvl>
    <w:lvl w:ilvl="2" w:tplc="D7AEAFEC" w:tentative="1">
      <w:start w:val="1"/>
      <w:numFmt w:val="lowerRoman"/>
      <w:lvlText w:val="%3."/>
      <w:lvlJc w:val="right"/>
      <w:pPr>
        <w:tabs>
          <w:tab w:val="num" w:pos="2160"/>
        </w:tabs>
        <w:ind w:left="2160" w:hanging="180"/>
      </w:pPr>
    </w:lvl>
    <w:lvl w:ilvl="3" w:tplc="62D2A4E2" w:tentative="1">
      <w:start w:val="1"/>
      <w:numFmt w:val="decimal"/>
      <w:lvlText w:val="%4."/>
      <w:lvlJc w:val="left"/>
      <w:pPr>
        <w:tabs>
          <w:tab w:val="num" w:pos="2880"/>
        </w:tabs>
        <w:ind w:left="2880" w:hanging="360"/>
      </w:pPr>
    </w:lvl>
    <w:lvl w:ilvl="4" w:tplc="2230F618" w:tentative="1">
      <w:start w:val="1"/>
      <w:numFmt w:val="lowerLetter"/>
      <w:lvlText w:val="%5."/>
      <w:lvlJc w:val="left"/>
      <w:pPr>
        <w:tabs>
          <w:tab w:val="num" w:pos="3600"/>
        </w:tabs>
        <w:ind w:left="3600" w:hanging="360"/>
      </w:pPr>
    </w:lvl>
    <w:lvl w:ilvl="5" w:tplc="B246CDEE" w:tentative="1">
      <w:start w:val="1"/>
      <w:numFmt w:val="lowerRoman"/>
      <w:lvlText w:val="%6."/>
      <w:lvlJc w:val="right"/>
      <w:pPr>
        <w:tabs>
          <w:tab w:val="num" w:pos="4320"/>
        </w:tabs>
        <w:ind w:left="4320" w:hanging="180"/>
      </w:pPr>
    </w:lvl>
    <w:lvl w:ilvl="6" w:tplc="C3A0809C" w:tentative="1">
      <w:start w:val="1"/>
      <w:numFmt w:val="decimal"/>
      <w:lvlText w:val="%7."/>
      <w:lvlJc w:val="left"/>
      <w:pPr>
        <w:tabs>
          <w:tab w:val="num" w:pos="5040"/>
        </w:tabs>
        <w:ind w:left="5040" w:hanging="360"/>
      </w:pPr>
    </w:lvl>
    <w:lvl w:ilvl="7" w:tplc="483EDF26" w:tentative="1">
      <w:start w:val="1"/>
      <w:numFmt w:val="lowerLetter"/>
      <w:lvlText w:val="%8."/>
      <w:lvlJc w:val="left"/>
      <w:pPr>
        <w:tabs>
          <w:tab w:val="num" w:pos="5760"/>
        </w:tabs>
        <w:ind w:left="5760" w:hanging="360"/>
      </w:pPr>
    </w:lvl>
    <w:lvl w:ilvl="8" w:tplc="384E8382" w:tentative="1">
      <w:start w:val="1"/>
      <w:numFmt w:val="lowerRoman"/>
      <w:lvlText w:val="%9."/>
      <w:lvlJc w:val="right"/>
      <w:pPr>
        <w:tabs>
          <w:tab w:val="num" w:pos="6480"/>
        </w:tabs>
        <w:ind w:left="6480" w:hanging="180"/>
      </w:pPr>
    </w:lvl>
  </w:abstractNum>
  <w:abstractNum w:abstractNumId="12">
    <w:nsid w:val="45940ED7"/>
    <w:multiLevelType w:val="singleLevel"/>
    <w:tmpl w:val="CB0E71A4"/>
    <w:lvl w:ilvl="0">
      <w:start w:val="1"/>
      <w:numFmt w:val="none"/>
      <w:lvlText w:val="Keywords: "/>
      <w:legacy w:legacy="1" w:legacySpace="0" w:legacyIndent="360"/>
      <w:lvlJc w:val="left"/>
      <w:pPr>
        <w:ind w:left="360" w:hanging="360"/>
      </w:pPr>
    </w:lvl>
  </w:abstractNum>
  <w:abstractNum w:abstractNumId="13">
    <w:nsid w:val="46EF04E3"/>
    <w:multiLevelType w:val="singleLevel"/>
    <w:tmpl w:val="57DC2812"/>
    <w:lvl w:ilvl="0">
      <w:start w:val="1"/>
      <w:numFmt w:val="decimal"/>
      <w:lvlText w:val="%1."/>
      <w:legacy w:legacy="1" w:legacySpace="0" w:legacyIndent="360"/>
      <w:lvlJc w:val="left"/>
      <w:pPr>
        <w:ind w:left="360" w:hanging="360"/>
      </w:pPr>
    </w:lvl>
  </w:abstractNum>
  <w:abstractNum w:abstractNumId="14">
    <w:nsid w:val="4941066C"/>
    <w:multiLevelType w:val="singleLevel"/>
    <w:tmpl w:val="57DC2812"/>
    <w:lvl w:ilvl="0">
      <w:start w:val="1"/>
      <w:numFmt w:val="decimal"/>
      <w:lvlText w:val="%1."/>
      <w:legacy w:legacy="1" w:legacySpace="0" w:legacyIndent="360"/>
      <w:lvlJc w:val="left"/>
      <w:pPr>
        <w:ind w:left="360" w:hanging="360"/>
      </w:pPr>
    </w:lvl>
  </w:abstractNum>
  <w:abstractNum w:abstractNumId="15">
    <w:nsid w:val="4A4C0D4F"/>
    <w:multiLevelType w:val="singleLevel"/>
    <w:tmpl w:val="57DC2812"/>
    <w:lvl w:ilvl="0">
      <w:start w:val="1"/>
      <w:numFmt w:val="decimal"/>
      <w:lvlText w:val="%1."/>
      <w:legacy w:legacy="1" w:legacySpace="0" w:legacyIndent="360"/>
      <w:lvlJc w:val="left"/>
      <w:pPr>
        <w:ind w:left="360" w:hanging="360"/>
      </w:pPr>
    </w:lvl>
  </w:abstractNum>
  <w:abstractNum w:abstractNumId="16">
    <w:nsid w:val="5A791C1D"/>
    <w:multiLevelType w:val="singleLevel"/>
    <w:tmpl w:val="CB0E71A4"/>
    <w:lvl w:ilvl="0">
      <w:start w:val="1"/>
      <w:numFmt w:val="none"/>
      <w:lvlText w:val="Keywords: "/>
      <w:legacy w:legacy="1" w:legacySpace="0" w:legacyIndent="360"/>
      <w:lvlJc w:val="left"/>
      <w:pPr>
        <w:ind w:left="360" w:hanging="360"/>
      </w:pPr>
    </w:lvl>
  </w:abstractNum>
  <w:abstractNum w:abstractNumId="17">
    <w:nsid w:val="5EC62E9E"/>
    <w:multiLevelType w:val="singleLevel"/>
    <w:tmpl w:val="57DC2812"/>
    <w:lvl w:ilvl="0">
      <w:start w:val="1"/>
      <w:numFmt w:val="decimal"/>
      <w:lvlText w:val="%1."/>
      <w:legacy w:legacy="1" w:legacySpace="0" w:legacyIndent="360"/>
      <w:lvlJc w:val="left"/>
      <w:pPr>
        <w:ind w:left="360" w:hanging="360"/>
      </w:pPr>
    </w:lvl>
  </w:abstractNum>
  <w:abstractNum w:abstractNumId="18">
    <w:nsid w:val="61541532"/>
    <w:multiLevelType w:val="singleLevel"/>
    <w:tmpl w:val="CB0E71A4"/>
    <w:lvl w:ilvl="0">
      <w:start w:val="1"/>
      <w:numFmt w:val="none"/>
      <w:lvlText w:val="Keywords: "/>
      <w:legacy w:legacy="1" w:legacySpace="0" w:legacyIndent="360"/>
      <w:lvlJc w:val="left"/>
      <w:pPr>
        <w:ind w:left="360" w:hanging="360"/>
      </w:pPr>
    </w:lvl>
  </w:abstractNum>
  <w:abstractNum w:abstractNumId="19">
    <w:nsid w:val="63C9603F"/>
    <w:multiLevelType w:val="hybridMultilevel"/>
    <w:tmpl w:val="2572D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5B11579"/>
    <w:multiLevelType w:val="singleLevel"/>
    <w:tmpl w:val="CB0E71A4"/>
    <w:lvl w:ilvl="0">
      <w:start w:val="1"/>
      <w:numFmt w:val="none"/>
      <w:lvlText w:val="Keywords: "/>
      <w:legacy w:legacy="1" w:legacySpace="0" w:legacyIndent="360"/>
      <w:lvlJc w:val="left"/>
      <w:pPr>
        <w:ind w:left="360" w:hanging="360"/>
      </w:pPr>
    </w:lvl>
  </w:abstractNum>
  <w:abstractNum w:abstractNumId="21">
    <w:nsid w:val="6B184BEA"/>
    <w:multiLevelType w:val="singleLevel"/>
    <w:tmpl w:val="CB0E71A4"/>
    <w:lvl w:ilvl="0">
      <w:start w:val="1"/>
      <w:numFmt w:val="none"/>
      <w:lvlText w:val="Keywords: "/>
      <w:legacy w:legacy="1" w:legacySpace="0" w:legacyIndent="360"/>
      <w:lvlJc w:val="left"/>
      <w:pPr>
        <w:ind w:left="360" w:hanging="360"/>
      </w:pPr>
    </w:lvl>
  </w:abstractNum>
  <w:abstractNum w:abstractNumId="22">
    <w:nsid w:val="6BFB4910"/>
    <w:multiLevelType w:val="singleLevel"/>
    <w:tmpl w:val="CB0E71A4"/>
    <w:lvl w:ilvl="0">
      <w:start w:val="1"/>
      <w:numFmt w:val="none"/>
      <w:lvlText w:val="Keywords: "/>
      <w:legacy w:legacy="1" w:legacySpace="0" w:legacyIndent="360"/>
      <w:lvlJc w:val="left"/>
      <w:pPr>
        <w:ind w:left="360" w:hanging="360"/>
      </w:pPr>
    </w:lvl>
  </w:abstractNum>
  <w:abstractNum w:abstractNumId="23">
    <w:nsid w:val="70AA07A2"/>
    <w:multiLevelType w:val="singleLevel"/>
    <w:tmpl w:val="D08AE852"/>
    <w:lvl w:ilvl="0">
      <w:start w:val="1"/>
      <w:numFmt w:val="none"/>
      <w:lvlText w:val="Keywords: "/>
      <w:legacy w:legacy="1" w:legacySpace="0" w:legacyIndent="360"/>
      <w:lvlJc w:val="left"/>
      <w:pPr>
        <w:ind w:left="360" w:hanging="360"/>
      </w:pPr>
      <w:rPr>
        <w:b/>
      </w:rPr>
    </w:lvl>
  </w:abstractNum>
  <w:abstractNum w:abstractNumId="24">
    <w:nsid w:val="779F50C2"/>
    <w:multiLevelType w:val="singleLevel"/>
    <w:tmpl w:val="CB0E71A4"/>
    <w:lvl w:ilvl="0">
      <w:start w:val="1"/>
      <w:numFmt w:val="none"/>
      <w:lvlText w:val="Keywords: "/>
      <w:legacy w:legacy="1" w:legacySpace="0" w:legacyIndent="360"/>
      <w:lvlJc w:val="left"/>
      <w:pPr>
        <w:ind w:left="360" w:hanging="360"/>
      </w:pPr>
    </w:lvl>
  </w:abstractNum>
  <w:num w:numId="1">
    <w:abstractNumId w:val="0"/>
  </w:num>
  <w:num w:numId="2">
    <w:abstractNumId w:val="18"/>
  </w:num>
  <w:num w:numId="3">
    <w:abstractNumId w:val="5"/>
  </w:num>
  <w:num w:numId="4">
    <w:abstractNumId w:val="24"/>
  </w:num>
  <w:num w:numId="5">
    <w:abstractNumId w:val="10"/>
  </w:num>
  <w:num w:numId="6">
    <w:abstractNumId w:val="13"/>
  </w:num>
  <w:num w:numId="7">
    <w:abstractNumId w:val="4"/>
  </w:num>
  <w:num w:numId="8">
    <w:abstractNumId w:val="17"/>
  </w:num>
  <w:num w:numId="9">
    <w:abstractNumId w:val="15"/>
  </w:num>
  <w:num w:numId="10">
    <w:abstractNumId w:val="14"/>
  </w:num>
  <w:num w:numId="11">
    <w:abstractNumId w:val="3"/>
  </w:num>
  <w:num w:numId="12">
    <w:abstractNumId w:val="2"/>
  </w:num>
  <w:num w:numId="13">
    <w:abstractNumId w:val="20"/>
  </w:num>
  <w:num w:numId="14">
    <w:abstractNumId w:val="22"/>
  </w:num>
  <w:num w:numId="15">
    <w:abstractNumId w:val="7"/>
  </w:num>
  <w:num w:numId="16">
    <w:abstractNumId w:val="21"/>
  </w:num>
  <w:num w:numId="17">
    <w:abstractNumId w:val="1"/>
  </w:num>
  <w:num w:numId="18">
    <w:abstractNumId w:val="9"/>
  </w:num>
  <w:num w:numId="19">
    <w:abstractNumId w:val="12"/>
  </w:num>
  <w:num w:numId="20">
    <w:abstractNumId w:val="16"/>
  </w:num>
  <w:num w:numId="21">
    <w:abstractNumId w:val="23"/>
  </w:num>
  <w:num w:numId="22">
    <w:abstractNumId w:val="11"/>
  </w:num>
  <w:num w:numId="23">
    <w:abstractNumId w:val="8"/>
  </w:num>
  <w:num w:numId="24">
    <w:abstractNumId w:val="19"/>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TrueTypeFonts/>
  <w:saveSubsetFonts/>
  <w:activeWritingStyle w:appName="MSWord" w:lang="en-US" w:vendorID="64" w:dllVersion="131077" w:nlCheck="1" w:checkStyle="1"/>
  <w:activeWritingStyle w:appName="MSWord" w:lang="en-US" w:vendorID="64" w:dllVersion="131078" w:nlCheck="1" w:checkStyle="1"/>
  <w:proofState w:spelling="clean" w:grammar="clean"/>
  <w:attachedTemplate r:id="rId1"/>
  <w:stylePaneFormatFilter w:val="3F01"/>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422D19"/>
    <w:rsid w:val="00012021"/>
    <w:rsid w:val="00050DDD"/>
    <w:rsid w:val="0005602D"/>
    <w:rsid w:val="00056823"/>
    <w:rsid w:val="000774D6"/>
    <w:rsid w:val="00084D01"/>
    <w:rsid w:val="00090AA6"/>
    <w:rsid w:val="000B286D"/>
    <w:rsid w:val="000B4335"/>
    <w:rsid w:val="000C59B6"/>
    <w:rsid w:val="000D53E8"/>
    <w:rsid w:val="000E3231"/>
    <w:rsid w:val="001571E9"/>
    <w:rsid w:val="00163078"/>
    <w:rsid w:val="00166923"/>
    <w:rsid w:val="00166F1E"/>
    <w:rsid w:val="0018205F"/>
    <w:rsid w:val="001857E3"/>
    <w:rsid w:val="00197C1A"/>
    <w:rsid w:val="001E1461"/>
    <w:rsid w:val="001E27CB"/>
    <w:rsid w:val="001F16BD"/>
    <w:rsid w:val="001F299D"/>
    <w:rsid w:val="002008DD"/>
    <w:rsid w:val="0021241E"/>
    <w:rsid w:val="00240D7B"/>
    <w:rsid w:val="00246720"/>
    <w:rsid w:val="0026173D"/>
    <w:rsid w:val="00263A5C"/>
    <w:rsid w:val="00274236"/>
    <w:rsid w:val="00285E54"/>
    <w:rsid w:val="002D0CB6"/>
    <w:rsid w:val="002D7D2C"/>
    <w:rsid w:val="00314055"/>
    <w:rsid w:val="00336C80"/>
    <w:rsid w:val="00355A2D"/>
    <w:rsid w:val="003629C6"/>
    <w:rsid w:val="003C07FA"/>
    <w:rsid w:val="003C52D9"/>
    <w:rsid w:val="003C5C1D"/>
    <w:rsid w:val="00422D19"/>
    <w:rsid w:val="00433D2F"/>
    <w:rsid w:val="004420B3"/>
    <w:rsid w:val="00453F89"/>
    <w:rsid w:val="004741A2"/>
    <w:rsid w:val="00495FF4"/>
    <w:rsid w:val="004979CE"/>
    <w:rsid w:val="004A354C"/>
    <w:rsid w:val="004B0626"/>
    <w:rsid w:val="004D7E41"/>
    <w:rsid w:val="004E0AFC"/>
    <w:rsid w:val="004E227B"/>
    <w:rsid w:val="00563C48"/>
    <w:rsid w:val="0056745B"/>
    <w:rsid w:val="00570FA2"/>
    <w:rsid w:val="005753F1"/>
    <w:rsid w:val="0058231E"/>
    <w:rsid w:val="005A1878"/>
    <w:rsid w:val="005A2B04"/>
    <w:rsid w:val="005C0A85"/>
    <w:rsid w:val="005C16EC"/>
    <w:rsid w:val="005E47B6"/>
    <w:rsid w:val="006012FF"/>
    <w:rsid w:val="006326B5"/>
    <w:rsid w:val="0063346F"/>
    <w:rsid w:val="00656308"/>
    <w:rsid w:val="00664B7E"/>
    <w:rsid w:val="006653EA"/>
    <w:rsid w:val="00667DB9"/>
    <w:rsid w:val="0067782F"/>
    <w:rsid w:val="00682358"/>
    <w:rsid w:val="006A515D"/>
    <w:rsid w:val="006C08BD"/>
    <w:rsid w:val="006D4A48"/>
    <w:rsid w:val="006D7B7F"/>
    <w:rsid w:val="00705A05"/>
    <w:rsid w:val="00731227"/>
    <w:rsid w:val="00733FE4"/>
    <w:rsid w:val="00745394"/>
    <w:rsid w:val="00746EB9"/>
    <w:rsid w:val="00757963"/>
    <w:rsid w:val="007607D8"/>
    <w:rsid w:val="007721BE"/>
    <w:rsid w:val="007A1C80"/>
    <w:rsid w:val="007A5B03"/>
    <w:rsid w:val="007C73A3"/>
    <w:rsid w:val="0080406C"/>
    <w:rsid w:val="008239CD"/>
    <w:rsid w:val="00842D32"/>
    <w:rsid w:val="008440F8"/>
    <w:rsid w:val="00887AE4"/>
    <w:rsid w:val="00891752"/>
    <w:rsid w:val="008A1205"/>
    <w:rsid w:val="008A4D83"/>
    <w:rsid w:val="008A6D61"/>
    <w:rsid w:val="008B65F1"/>
    <w:rsid w:val="008B7379"/>
    <w:rsid w:val="008D2712"/>
    <w:rsid w:val="008D2974"/>
    <w:rsid w:val="008D5AEF"/>
    <w:rsid w:val="00904A60"/>
    <w:rsid w:val="009377DF"/>
    <w:rsid w:val="00940DD0"/>
    <w:rsid w:val="009638CC"/>
    <w:rsid w:val="00972385"/>
    <w:rsid w:val="00974594"/>
    <w:rsid w:val="0099329A"/>
    <w:rsid w:val="00995D64"/>
    <w:rsid w:val="009C2775"/>
    <w:rsid w:val="009D3488"/>
    <w:rsid w:val="009E1D4D"/>
    <w:rsid w:val="00A00667"/>
    <w:rsid w:val="00A21ED4"/>
    <w:rsid w:val="00A427A6"/>
    <w:rsid w:val="00A450EE"/>
    <w:rsid w:val="00A47FCF"/>
    <w:rsid w:val="00A506A6"/>
    <w:rsid w:val="00A5251B"/>
    <w:rsid w:val="00A55C8F"/>
    <w:rsid w:val="00A67985"/>
    <w:rsid w:val="00A71178"/>
    <w:rsid w:val="00A73620"/>
    <w:rsid w:val="00A96141"/>
    <w:rsid w:val="00AA0599"/>
    <w:rsid w:val="00AF2295"/>
    <w:rsid w:val="00B14047"/>
    <w:rsid w:val="00B1527E"/>
    <w:rsid w:val="00B154C5"/>
    <w:rsid w:val="00B22571"/>
    <w:rsid w:val="00B23278"/>
    <w:rsid w:val="00B355E6"/>
    <w:rsid w:val="00B525BE"/>
    <w:rsid w:val="00B5537A"/>
    <w:rsid w:val="00B81A3F"/>
    <w:rsid w:val="00B87E6D"/>
    <w:rsid w:val="00B91AA5"/>
    <w:rsid w:val="00B92E89"/>
    <w:rsid w:val="00B93576"/>
    <w:rsid w:val="00BA1089"/>
    <w:rsid w:val="00BA3F92"/>
    <w:rsid w:val="00BA5D6C"/>
    <w:rsid w:val="00BB64D3"/>
    <w:rsid w:val="00BD5A27"/>
    <w:rsid w:val="00BD65B3"/>
    <w:rsid w:val="00BE1A46"/>
    <w:rsid w:val="00BF487E"/>
    <w:rsid w:val="00C11927"/>
    <w:rsid w:val="00C241A0"/>
    <w:rsid w:val="00C35D9A"/>
    <w:rsid w:val="00C36A09"/>
    <w:rsid w:val="00C6394D"/>
    <w:rsid w:val="00C84BC0"/>
    <w:rsid w:val="00CB30B7"/>
    <w:rsid w:val="00CD1348"/>
    <w:rsid w:val="00CF015B"/>
    <w:rsid w:val="00CF43D5"/>
    <w:rsid w:val="00D1746E"/>
    <w:rsid w:val="00D17DD9"/>
    <w:rsid w:val="00D217DC"/>
    <w:rsid w:val="00D333F3"/>
    <w:rsid w:val="00D3578A"/>
    <w:rsid w:val="00D72520"/>
    <w:rsid w:val="00D87D1C"/>
    <w:rsid w:val="00DA4739"/>
    <w:rsid w:val="00DB4925"/>
    <w:rsid w:val="00DC15EA"/>
    <w:rsid w:val="00DD44C8"/>
    <w:rsid w:val="00E03967"/>
    <w:rsid w:val="00E14BDF"/>
    <w:rsid w:val="00E2191C"/>
    <w:rsid w:val="00E33745"/>
    <w:rsid w:val="00E33C1E"/>
    <w:rsid w:val="00E560BE"/>
    <w:rsid w:val="00E57E02"/>
    <w:rsid w:val="00E720D3"/>
    <w:rsid w:val="00E754A6"/>
    <w:rsid w:val="00EA1EA7"/>
    <w:rsid w:val="00EC3A9D"/>
    <w:rsid w:val="00EF0ECD"/>
    <w:rsid w:val="00F166B3"/>
    <w:rsid w:val="00F24343"/>
    <w:rsid w:val="00F320A5"/>
    <w:rsid w:val="00F438A4"/>
    <w:rsid w:val="00F655B3"/>
    <w:rsid w:val="00F73B2D"/>
    <w:rsid w:val="00F8157C"/>
    <w:rsid w:val="00F81D6C"/>
    <w:rsid w:val="00F97095"/>
    <w:rsid w:val="00FA2228"/>
    <w:rsid w:val="00FB4109"/>
    <w:rsid w:val="00FE720D"/>
    <w:rsid w:val="00FF0EFE"/>
    <w:rsid w:val="00FF1A1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A6D61"/>
    <w:pPr>
      <w:overflowPunct w:val="0"/>
      <w:autoSpaceDE w:val="0"/>
      <w:autoSpaceDN w:val="0"/>
      <w:adjustRightInd w:val="0"/>
      <w:textAlignment w:val="baseline"/>
    </w:pPr>
    <w:rPr>
      <w:lang w:val="en-US" w:eastAsia="en-US"/>
    </w:rPr>
  </w:style>
  <w:style w:type="paragraph" w:styleId="Nagwek1">
    <w:name w:val="heading 1"/>
    <w:aliases w:val="SPIE Section"/>
    <w:basedOn w:val="Normalny"/>
    <w:next w:val="Normalny"/>
    <w:qFormat/>
    <w:rsid w:val="008A6D61"/>
    <w:pPr>
      <w:numPr>
        <w:numId w:val="1"/>
      </w:numPr>
      <w:tabs>
        <w:tab w:val="clear" w:pos="0"/>
        <w:tab w:val="left" w:pos="288"/>
      </w:tabs>
      <w:spacing w:before="240" w:after="60"/>
      <w:jc w:val="both"/>
      <w:outlineLvl w:val="0"/>
    </w:pPr>
    <w:rPr>
      <w:b/>
    </w:rPr>
  </w:style>
  <w:style w:type="paragraph" w:styleId="Nagwek2">
    <w:name w:val="heading 2"/>
    <w:aliases w:val="SPIE Subsection"/>
    <w:basedOn w:val="Normalny"/>
    <w:next w:val="Normalny"/>
    <w:qFormat/>
    <w:rsid w:val="008A6D61"/>
    <w:pPr>
      <w:numPr>
        <w:ilvl w:val="1"/>
        <w:numId w:val="1"/>
      </w:numPr>
      <w:tabs>
        <w:tab w:val="clear" w:pos="360"/>
        <w:tab w:val="left" w:pos="432"/>
      </w:tabs>
      <w:spacing w:before="240" w:after="60"/>
      <w:jc w:val="both"/>
      <w:outlineLvl w:val="1"/>
    </w:pPr>
    <w:rPr>
      <w:b/>
    </w:rPr>
  </w:style>
  <w:style w:type="paragraph" w:styleId="Nagwek3">
    <w:name w:val="heading 3"/>
    <w:basedOn w:val="Normalny"/>
    <w:next w:val="Normalny"/>
    <w:qFormat/>
    <w:rsid w:val="008A6D61"/>
    <w:pPr>
      <w:numPr>
        <w:ilvl w:val="2"/>
        <w:numId w:val="1"/>
      </w:numPr>
      <w:tabs>
        <w:tab w:val="clear" w:pos="720"/>
        <w:tab w:val="left" w:pos="576"/>
      </w:tabs>
      <w:spacing w:before="240" w:after="60"/>
      <w:jc w:val="both"/>
      <w:outlineLvl w:val="2"/>
    </w:pPr>
    <w:rPr>
      <w:b/>
    </w:rPr>
  </w:style>
  <w:style w:type="paragraph" w:styleId="Nagwek4">
    <w:name w:val="heading 4"/>
    <w:basedOn w:val="Normalny"/>
    <w:next w:val="Normalny"/>
    <w:qFormat/>
    <w:rsid w:val="008A6D61"/>
    <w:pPr>
      <w:numPr>
        <w:ilvl w:val="3"/>
        <w:numId w:val="1"/>
      </w:numPr>
      <w:tabs>
        <w:tab w:val="left" w:pos="720"/>
      </w:tabs>
      <w:spacing w:before="240" w:after="60"/>
      <w:jc w:val="both"/>
      <w:outlineLvl w:val="3"/>
    </w:pPr>
    <w:rPr>
      <w:b/>
    </w:rPr>
  </w:style>
  <w:style w:type="paragraph" w:styleId="Nagwek5">
    <w:name w:val="heading 5"/>
    <w:basedOn w:val="Normalny"/>
    <w:next w:val="Normalny"/>
    <w:qFormat/>
    <w:rsid w:val="008A6D61"/>
    <w:pPr>
      <w:numPr>
        <w:ilvl w:val="4"/>
        <w:numId w:val="1"/>
      </w:numPr>
      <w:tabs>
        <w:tab w:val="clear" w:pos="1080"/>
        <w:tab w:val="left" w:pos="864"/>
      </w:tabs>
      <w:spacing w:before="240" w:after="60"/>
      <w:jc w:val="both"/>
      <w:outlineLvl w:val="4"/>
    </w:pPr>
    <w:rPr>
      <w:b/>
    </w:rPr>
  </w:style>
  <w:style w:type="paragraph" w:styleId="Nagwek6">
    <w:name w:val="heading 6"/>
    <w:basedOn w:val="Normalny"/>
    <w:next w:val="Normalny"/>
    <w:qFormat/>
    <w:rsid w:val="008A6D61"/>
    <w:pPr>
      <w:numPr>
        <w:ilvl w:val="5"/>
        <w:numId w:val="1"/>
      </w:numPr>
      <w:tabs>
        <w:tab w:val="clear" w:pos="1080"/>
        <w:tab w:val="left" w:pos="1008"/>
      </w:tabs>
      <w:spacing w:before="240" w:after="60"/>
      <w:jc w:val="both"/>
      <w:outlineLvl w:val="5"/>
    </w:pPr>
    <w:rPr>
      <w:b/>
    </w:rPr>
  </w:style>
  <w:style w:type="paragraph" w:styleId="Nagwek7">
    <w:name w:val="heading 7"/>
    <w:basedOn w:val="Normalny"/>
    <w:next w:val="Normalny"/>
    <w:qFormat/>
    <w:rsid w:val="008A6D61"/>
    <w:pPr>
      <w:numPr>
        <w:ilvl w:val="6"/>
        <w:numId w:val="1"/>
      </w:numPr>
      <w:tabs>
        <w:tab w:val="clear" w:pos="1080"/>
        <w:tab w:val="left" w:pos="1152"/>
      </w:tabs>
      <w:spacing w:before="240" w:after="60"/>
      <w:jc w:val="both"/>
      <w:outlineLvl w:val="6"/>
    </w:pPr>
    <w:rPr>
      <w:b/>
    </w:rPr>
  </w:style>
  <w:style w:type="paragraph" w:styleId="Nagwek8">
    <w:name w:val="heading 8"/>
    <w:basedOn w:val="Normalny"/>
    <w:next w:val="Normalny"/>
    <w:qFormat/>
    <w:rsid w:val="008A6D61"/>
    <w:pPr>
      <w:numPr>
        <w:ilvl w:val="7"/>
        <w:numId w:val="1"/>
      </w:numPr>
      <w:tabs>
        <w:tab w:val="clear" w:pos="1440"/>
        <w:tab w:val="left" w:pos="1296"/>
      </w:tabs>
      <w:spacing w:before="240" w:after="60"/>
      <w:jc w:val="both"/>
      <w:outlineLvl w:val="7"/>
    </w:pPr>
    <w:rPr>
      <w:b/>
    </w:rPr>
  </w:style>
  <w:style w:type="paragraph" w:styleId="Nagwek9">
    <w:name w:val="heading 9"/>
    <w:basedOn w:val="Normalny"/>
    <w:next w:val="Normalny"/>
    <w:qFormat/>
    <w:rsid w:val="008A6D61"/>
    <w:pPr>
      <w:numPr>
        <w:ilvl w:val="8"/>
        <w:numId w:val="1"/>
      </w:numPr>
      <w:spacing w:before="240" w:after="60"/>
      <w:jc w:val="both"/>
      <w:outlineLvl w:val="8"/>
    </w:pPr>
    <w:rPr>
      <w:b/>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8A6D61"/>
    <w:pPr>
      <w:tabs>
        <w:tab w:val="center" w:pos="4320"/>
        <w:tab w:val="right" w:pos="8640"/>
      </w:tabs>
    </w:pPr>
  </w:style>
  <w:style w:type="paragraph" w:customStyle="1" w:styleId="ArticleTitle">
    <w:name w:val="Article Title"/>
    <w:basedOn w:val="Normalny"/>
    <w:next w:val="Textkrper1"/>
    <w:rsid w:val="008A6D61"/>
    <w:pPr>
      <w:jc w:val="center"/>
    </w:pPr>
    <w:rPr>
      <w:b/>
      <w:sz w:val="32"/>
    </w:rPr>
  </w:style>
  <w:style w:type="paragraph" w:customStyle="1" w:styleId="Textkrper1">
    <w:name w:val="Textkörper1"/>
    <w:basedOn w:val="Normalny"/>
    <w:rsid w:val="008A6D61"/>
    <w:pPr>
      <w:jc w:val="both"/>
    </w:pPr>
  </w:style>
  <w:style w:type="paragraph" w:customStyle="1" w:styleId="AuthorNamesAffiliations">
    <w:name w:val="Author Names &amp; Affiliations"/>
    <w:basedOn w:val="Textkrper1"/>
    <w:next w:val="Textkrper1"/>
    <w:rsid w:val="008A6D61"/>
    <w:pPr>
      <w:jc w:val="center"/>
    </w:pPr>
    <w:rPr>
      <w:sz w:val="24"/>
    </w:rPr>
  </w:style>
  <w:style w:type="paragraph" w:customStyle="1" w:styleId="SECTIONHEADING">
    <w:name w:val="SECTION HEADING"/>
    <w:basedOn w:val="Normalny"/>
    <w:next w:val="Textkrper1"/>
    <w:rsid w:val="008A6D61"/>
    <w:pPr>
      <w:jc w:val="center"/>
    </w:pPr>
    <w:rPr>
      <w:b/>
      <w:caps/>
      <w:sz w:val="22"/>
    </w:rPr>
  </w:style>
  <w:style w:type="paragraph" w:customStyle="1" w:styleId="Keywords">
    <w:name w:val="Keywords"/>
    <w:basedOn w:val="Textkrper1"/>
    <w:next w:val="Textkrper1"/>
    <w:rsid w:val="008A6D61"/>
    <w:pPr>
      <w:ind w:left="360" w:hanging="360"/>
    </w:pPr>
  </w:style>
  <w:style w:type="paragraph" w:customStyle="1" w:styleId="References">
    <w:name w:val="References"/>
    <w:basedOn w:val="Normalny"/>
    <w:rsid w:val="008A6D61"/>
    <w:pPr>
      <w:ind w:left="360" w:hanging="360"/>
    </w:pPr>
  </w:style>
  <w:style w:type="paragraph" w:styleId="Stopka">
    <w:name w:val="footer"/>
    <w:aliases w:val="Footnote text"/>
    <w:basedOn w:val="Normalny"/>
    <w:rsid w:val="008A6D61"/>
    <w:pPr>
      <w:tabs>
        <w:tab w:val="center" w:pos="4320"/>
        <w:tab w:val="right" w:pos="8640"/>
      </w:tabs>
    </w:pPr>
    <w:rPr>
      <w:sz w:val="18"/>
    </w:rPr>
  </w:style>
  <w:style w:type="paragraph" w:customStyle="1" w:styleId="SPIEabstracttitle">
    <w:name w:val="SPIE abstract title"/>
    <w:basedOn w:val="Normalny"/>
    <w:link w:val="SPIEabstracttitleCharChar"/>
    <w:rsid w:val="00BD65B3"/>
    <w:pPr>
      <w:overflowPunct/>
      <w:autoSpaceDE/>
      <w:autoSpaceDN/>
      <w:adjustRightInd/>
      <w:spacing w:before="480" w:after="240"/>
      <w:jc w:val="center"/>
      <w:textAlignment w:val="auto"/>
      <w:outlineLvl w:val="0"/>
    </w:pPr>
    <w:rPr>
      <w:b/>
      <w:caps/>
      <w:sz w:val="22"/>
    </w:rPr>
  </w:style>
  <w:style w:type="character" w:customStyle="1" w:styleId="SPIEabstracttitleCharChar">
    <w:name w:val="SPIE abstract title Char Char"/>
    <w:basedOn w:val="Domylnaczcionkaakapitu"/>
    <w:link w:val="SPIEabstracttitle"/>
    <w:rsid w:val="00BD65B3"/>
    <w:rPr>
      <w:b/>
      <w:caps/>
      <w:sz w:val="22"/>
      <w:lang w:val="en-US" w:eastAsia="en-US"/>
    </w:rPr>
  </w:style>
  <w:style w:type="paragraph" w:styleId="Tekstprzypisudolnego">
    <w:name w:val="footnote text"/>
    <w:basedOn w:val="Normalny"/>
    <w:link w:val="TekstprzypisudolnegoZnak"/>
    <w:rsid w:val="00240D7B"/>
  </w:style>
  <w:style w:type="character" w:customStyle="1" w:styleId="TekstprzypisudolnegoZnak">
    <w:name w:val="Tekst przypisu dolnego Znak"/>
    <w:basedOn w:val="Domylnaczcionkaakapitu"/>
    <w:link w:val="Tekstprzypisudolnego"/>
    <w:rsid w:val="00240D7B"/>
    <w:rPr>
      <w:lang w:val="en-US" w:eastAsia="en-US"/>
    </w:rPr>
  </w:style>
  <w:style w:type="character" w:styleId="Odwoanieprzypisudolnego">
    <w:name w:val="footnote reference"/>
    <w:basedOn w:val="Domylnaczcionkaakapitu"/>
    <w:rsid w:val="00240D7B"/>
    <w:rPr>
      <w:vertAlign w:val="superscript"/>
    </w:rPr>
  </w:style>
  <w:style w:type="character" w:styleId="Hipercze">
    <w:name w:val="Hyperlink"/>
    <w:rsid w:val="007C73A3"/>
    <w:rPr>
      <w:color w:val="0000FF"/>
      <w:u w:val="single"/>
    </w:rPr>
  </w:style>
  <w:style w:type="paragraph" w:customStyle="1" w:styleId="SPIEabstractbodytext">
    <w:name w:val="SPIE abstract body text"/>
    <w:basedOn w:val="Normalny"/>
    <w:link w:val="SPIEabstractbodytextCharChar"/>
    <w:rsid w:val="00B87E6D"/>
    <w:pPr>
      <w:overflowPunct/>
      <w:autoSpaceDE/>
      <w:autoSpaceDN/>
      <w:adjustRightInd/>
      <w:spacing w:after="120"/>
      <w:jc w:val="both"/>
      <w:textAlignment w:val="auto"/>
    </w:pPr>
    <w:rPr>
      <w:szCs w:val="24"/>
    </w:rPr>
  </w:style>
  <w:style w:type="character" w:customStyle="1" w:styleId="SPIEabstractbodytextCharChar">
    <w:name w:val="SPIE abstract body text Char Char"/>
    <w:basedOn w:val="Domylnaczcionkaakapitu"/>
    <w:link w:val="SPIEabstractbodytext"/>
    <w:rsid w:val="00B87E6D"/>
    <w:rPr>
      <w:szCs w:val="24"/>
      <w:lang w:val="en-US" w:eastAsia="en-US"/>
    </w:rPr>
  </w:style>
  <w:style w:type="paragraph" w:customStyle="1" w:styleId="SPIEreferencelisting">
    <w:name w:val="SPIE reference listing"/>
    <w:basedOn w:val="Normalny"/>
    <w:rsid w:val="00A506A6"/>
    <w:pPr>
      <w:numPr>
        <w:numId w:val="22"/>
      </w:numPr>
      <w:overflowPunct/>
      <w:autoSpaceDE/>
      <w:autoSpaceDN/>
      <w:adjustRightInd/>
      <w:jc w:val="both"/>
      <w:textAlignment w:val="auto"/>
    </w:pPr>
  </w:style>
  <w:style w:type="paragraph" w:customStyle="1" w:styleId="SPIEbodytext">
    <w:name w:val="SPIE body text"/>
    <w:basedOn w:val="Normalny"/>
    <w:link w:val="SPIEbodytextCharChar"/>
    <w:rsid w:val="00BF487E"/>
    <w:pPr>
      <w:overflowPunct/>
      <w:autoSpaceDE/>
      <w:autoSpaceDN/>
      <w:adjustRightInd/>
      <w:spacing w:after="120"/>
      <w:jc w:val="both"/>
      <w:textAlignment w:val="auto"/>
    </w:pPr>
    <w:rPr>
      <w:szCs w:val="24"/>
    </w:rPr>
  </w:style>
  <w:style w:type="character" w:customStyle="1" w:styleId="SPIEbodytextCharChar">
    <w:name w:val="SPIE body text Char Char"/>
    <w:link w:val="SPIEbodytext"/>
    <w:rsid w:val="00BF487E"/>
    <w:rPr>
      <w:szCs w:val="24"/>
      <w:lang w:val="en-US" w:eastAsia="en-US"/>
    </w:rPr>
  </w:style>
  <w:style w:type="paragraph" w:customStyle="1" w:styleId="SPIEreferences">
    <w:name w:val="SPIEreferences"/>
    <w:basedOn w:val="SPIEabstracttitle"/>
    <w:rsid w:val="00BD5A27"/>
    <w:pPr>
      <w:keepNext/>
    </w:pPr>
    <w:rPr>
      <w:szCs w:val="22"/>
    </w:rPr>
  </w:style>
  <w:style w:type="paragraph" w:styleId="Tekstdymka">
    <w:name w:val="Balloon Text"/>
    <w:basedOn w:val="Normalny"/>
    <w:link w:val="TekstdymkaZnak"/>
    <w:rsid w:val="008D5AEF"/>
    <w:rPr>
      <w:rFonts w:ascii="Tahoma" w:hAnsi="Tahoma" w:cs="Tahoma"/>
      <w:sz w:val="16"/>
      <w:szCs w:val="16"/>
    </w:rPr>
  </w:style>
  <w:style w:type="character" w:customStyle="1" w:styleId="TekstdymkaZnak">
    <w:name w:val="Tekst dymka Znak"/>
    <w:basedOn w:val="Domylnaczcionkaakapitu"/>
    <w:link w:val="Tekstdymka"/>
    <w:rsid w:val="008D5AEF"/>
    <w:rPr>
      <w:rFonts w:ascii="Tahoma" w:hAnsi="Tahoma" w:cs="Tahoma"/>
      <w:sz w:val="16"/>
      <w:szCs w:val="16"/>
      <w:lang w:val="en-US" w:eastAsia="en-US"/>
    </w:rPr>
  </w:style>
  <w:style w:type="paragraph" w:styleId="Legenda">
    <w:name w:val="caption"/>
    <w:basedOn w:val="Normalny"/>
    <w:next w:val="Normalny"/>
    <w:unhideWhenUsed/>
    <w:qFormat/>
    <w:rsid w:val="00DB4925"/>
    <w:pPr>
      <w:spacing w:after="200"/>
    </w:pPr>
    <w:rPr>
      <w:b/>
      <w:bCs/>
      <w:color w:val="4F81BD" w:themeColor="accent1"/>
      <w:sz w:val="18"/>
      <w:szCs w:val="18"/>
    </w:rPr>
  </w:style>
  <w:style w:type="paragraph" w:customStyle="1" w:styleId="SPIEfigurecaption">
    <w:name w:val="SPIE figure caption"/>
    <w:basedOn w:val="Normalny"/>
    <w:next w:val="SPIEbodytext"/>
    <w:link w:val="SPIEfigurecaptionChar"/>
    <w:rsid w:val="00DB4925"/>
    <w:pPr>
      <w:overflowPunct/>
      <w:autoSpaceDE/>
      <w:autoSpaceDN/>
      <w:adjustRightInd/>
      <w:spacing w:after="120"/>
      <w:ind w:left="720" w:right="360" w:hanging="360"/>
      <w:textAlignment w:val="auto"/>
    </w:pPr>
    <w:rPr>
      <w:sz w:val="18"/>
    </w:rPr>
  </w:style>
  <w:style w:type="character" w:customStyle="1" w:styleId="SPIEfigurecaptionChar">
    <w:name w:val="SPIE figure caption Char"/>
    <w:link w:val="SPIEfigurecaption"/>
    <w:rsid w:val="00DB4925"/>
    <w:rPr>
      <w:sz w:val="18"/>
      <w:lang w:val="en-US" w:eastAsia="en-US"/>
    </w:rPr>
  </w:style>
  <w:style w:type="table" w:styleId="Tabela-Siatka">
    <w:name w:val="Table Grid"/>
    <w:basedOn w:val="Standardowy"/>
    <w:rsid w:val="000E32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31">
    <w:name w:val="body31"/>
    <w:rsid w:val="006A515D"/>
    <w:rPr>
      <w:rFonts w:ascii="Verdana" w:hAnsi="Verdana" w:hint="default"/>
      <w:color w:val="000000"/>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56132883">
      <w:bodyDiv w:val="1"/>
      <w:marLeft w:val="0"/>
      <w:marRight w:val="0"/>
      <w:marTop w:val="0"/>
      <w:marBottom w:val="0"/>
      <w:divBdr>
        <w:top w:val="none" w:sz="0" w:space="0" w:color="auto"/>
        <w:left w:val="none" w:sz="0" w:space="0" w:color="auto"/>
        <w:bottom w:val="none" w:sz="0" w:space="0" w:color="auto"/>
        <w:right w:val="none" w:sz="0" w:space="0" w:color="auto"/>
      </w:divBdr>
    </w:div>
    <w:div w:id="1457289190">
      <w:bodyDiv w:val="1"/>
      <w:marLeft w:val="0"/>
      <w:marRight w:val="0"/>
      <w:marTop w:val="0"/>
      <w:marBottom w:val="0"/>
      <w:divBdr>
        <w:top w:val="none" w:sz="0" w:space="0" w:color="auto"/>
        <w:left w:val="none" w:sz="0" w:space="0" w:color="auto"/>
        <w:bottom w:val="none" w:sz="0" w:space="0" w:color="auto"/>
        <w:right w:val="none" w:sz="0" w:space="0" w:color="auto"/>
      </w:divBdr>
    </w:div>
    <w:div w:id="1496847230">
      <w:bodyDiv w:val="1"/>
      <w:marLeft w:val="0"/>
      <w:marRight w:val="0"/>
      <w:marTop w:val="0"/>
      <w:marBottom w:val="0"/>
      <w:divBdr>
        <w:top w:val="none" w:sz="0" w:space="0" w:color="auto"/>
        <w:left w:val="none" w:sz="0" w:space="0" w:color="auto"/>
        <w:bottom w:val="none" w:sz="0" w:space="0" w:color="auto"/>
        <w:right w:val="none" w:sz="0" w:space="0" w:color="auto"/>
      </w:divBdr>
    </w:div>
    <w:div w:id="1663854834">
      <w:bodyDiv w:val="1"/>
      <w:marLeft w:val="0"/>
      <w:marRight w:val="0"/>
      <w:marTop w:val="0"/>
      <w:marBottom w:val="0"/>
      <w:divBdr>
        <w:top w:val="none" w:sz="0" w:space="0" w:color="auto"/>
        <w:left w:val="none" w:sz="0" w:space="0" w:color="auto"/>
        <w:bottom w:val="none" w:sz="0" w:space="0" w:color="auto"/>
        <w:right w:val="none" w:sz="0" w:space="0" w:color="auto"/>
      </w:divBdr>
    </w:div>
    <w:div w:id="177709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mailto:kskup@cbk.waw.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y\Desktop\SPIE\ProcSPIETemplate_A4-Blank.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C3D7C33C-F8A6-4FD4-B934-9A959CFF1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ProcSPIETemplate_A4-Blank.dot</Template>
  <TotalTime>0</TotalTime>
  <Pages>9</Pages>
  <Words>2739</Words>
  <Characters>17256</Characters>
  <Application>Microsoft Office Word</Application>
  <DocSecurity>0</DocSecurity>
  <Lines>143</Lines>
  <Paragraphs>39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Paper Title</vt:lpstr>
      <vt:lpstr>Paper Title</vt:lpstr>
    </vt:vector>
  </TitlesOfParts>
  <Company>SPIE</Company>
  <LinksUpToDate>false</LinksUpToDate>
  <CharactersWithSpaces>19956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Konrad R. Skup</dc:creator>
  <cp:lastModifiedBy>Konrad R. Skup</cp:lastModifiedBy>
  <cp:revision>166</cp:revision>
  <cp:lastPrinted>1997-08-20T07:08:00Z</cp:lastPrinted>
  <dcterms:created xsi:type="dcterms:W3CDTF">2012-07-04T06:27:00Z</dcterms:created>
  <dcterms:modified xsi:type="dcterms:W3CDTF">2012-07-05T07:16:00Z</dcterms:modified>
</cp:coreProperties>
</file>